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813EA" w14:textId="3518A74F" w:rsidR="001E4F1D" w:rsidRDefault="00AE7691" w:rsidP="00F44F2E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>1.</w:t>
      </w:r>
      <w:r w:rsidR="00A12059">
        <w:rPr>
          <w:b/>
        </w:rPr>
        <w:t xml:space="preserve"> N</w:t>
      </w:r>
      <w:r w:rsidR="00F44F2E">
        <w:rPr>
          <w:b/>
        </w:rPr>
        <w:t>apirend</w:t>
      </w:r>
    </w:p>
    <w:p w14:paraId="27F0E15C" w14:textId="3DB91CCC" w:rsidR="003D08CE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</w:rPr>
      </w:pPr>
      <w:r w:rsidRPr="008078B9">
        <w:rPr>
          <w:b/>
        </w:rPr>
        <w:t>E l ő t e r j e s z t é s</w:t>
      </w:r>
    </w:p>
    <w:p w14:paraId="7996294F" w14:textId="77777777" w:rsidR="00EF06A4" w:rsidRDefault="00EF06A4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</w:p>
    <w:p w14:paraId="75AD249E" w14:textId="4485CEFB" w:rsidR="001E4F1D" w:rsidRDefault="001E4F1D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Balatonhenye Község Önkormányzata </w:t>
      </w:r>
      <w:r w:rsidR="00F44F2E">
        <w:t>Képviselő-testületének</w:t>
      </w:r>
    </w:p>
    <w:p w14:paraId="6406F7FB" w14:textId="77777777" w:rsidR="009B5666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Kékkút Község Önkormányzata </w:t>
      </w:r>
      <w:r w:rsidR="00F44F2E">
        <w:t>Képviselő-testületének</w:t>
      </w:r>
    </w:p>
    <w:p w14:paraId="7C0C1550" w14:textId="7A644A5F" w:rsidR="00AF3EC0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DC2CE8">
        <w:rPr>
          <w:color w:val="000000"/>
        </w:rPr>
        <w:t xml:space="preserve">Kővágóörs Község Önkormányzata </w:t>
      </w:r>
      <w:r w:rsidR="00F44F2E">
        <w:t>Képviselő-testületének</w:t>
      </w:r>
    </w:p>
    <w:p w14:paraId="769A9066" w14:textId="64B03AAA" w:rsidR="00AF3EC0" w:rsidRPr="006932C1" w:rsidRDefault="00AF3EC0" w:rsidP="00AF3EC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Köveskál Község Önkormányzata </w:t>
      </w:r>
      <w:r w:rsidR="00F44F2E">
        <w:t>Képviselő-testületének</w:t>
      </w:r>
    </w:p>
    <w:p w14:paraId="22A2A074" w14:textId="1937FD3F" w:rsidR="00AF3EC0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Mindszentkálla Község Önkormányzata </w:t>
      </w:r>
      <w:r w:rsidR="00F44F2E">
        <w:t>Képviselő-testületének</w:t>
      </w:r>
    </w:p>
    <w:p w14:paraId="0F4D3112" w14:textId="6B8351EE" w:rsidR="003D08CE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 </w:t>
      </w:r>
      <w:r w:rsidR="003D08CE">
        <w:t>Salföld Község</w:t>
      </w:r>
      <w:r w:rsidR="003D08CE" w:rsidRPr="006932C1">
        <w:t xml:space="preserve"> Önkormányzata </w:t>
      </w:r>
      <w:r w:rsidR="00F44F2E">
        <w:t>Képviselő-testületének</w:t>
      </w:r>
    </w:p>
    <w:p w14:paraId="4FA692E2" w14:textId="77777777" w:rsidR="00F44F2E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Szentbékkálla Község Önkormányzata </w:t>
      </w:r>
      <w:r w:rsidR="00F44F2E">
        <w:t xml:space="preserve">Képviselő-testületének </w:t>
      </w:r>
    </w:p>
    <w:p w14:paraId="09D36F94" w14:textId="1B59DB09" w:rsidR="00802B37" w:rsidRDefault="00802B37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20</w:t>
      </w:r>
      <w:r w:rsidR="006328A9">
        <w:t>2</w:t>
      </w:r>
      <w:r w:rsidR="009B5666">
        <w:t>6</w:t>
      </w:r>
      <w:r>
        <w:t xml:space="preserve">. </w:t>
      </w:r>
      <w:r w:rsidR="009B5666">
        <w:t>június 23</w:t>
      </w:r>
      <w:r w:rsidR="008D7DCE">
        <w:t>-</w:t>
      </w:r>
      <w:r>
        <w:t>i együttes ülésére</w:t>
      </w:r>
    </w:p>
    <w:p w14:paraId="70463D7E" w14:textId="77777777" w:rsidR="003D08CE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</w:p>
    <w:p w14:paraId="51B1F16D" w14:textId="03F8676B" w:rsidR="003D08CE" w:rsidRPr="006932C1" w:rsidRDefault="003D08CE" w:rsidP="007E74C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both"/>
      </w:pPr>
      <w:r w:rsidRPr="008D334F">
        <w:rPr>
          <w:u w:val="single"/>
        </w:rPr>
        <w:t>Tárgy</w:t>
      </w:r>
      <w:r w:rsidRPr="008D334F">
        <w:t>:</w:t>
      </w:r>
      <w:r>
        <w:t xml:space="preserve"> A Kővágóörsi Közös Önkormányzati Hivatal 20</w:t>
      </w:r>
      <w:r w:rsidR="00EC6AB0">
        <w:t>2</w:t>
      </w:r>
      <w:r w:rsidR="009B5666">
        <w:t>6</w:t>
      </w:r>
      <w:r>
        <w:t>. évi költségvetés</w:t>
      </w:r>
      <w:r w:rsidR="005D1B2D">
        <w:t xml:space="preserve">e </w:t>
      </w:r>
      <w:r w:rsidR="009B5666">
        <w:t>1</w:t>
      </w:r>
      <w:r w:rsidR="005D1B2D">
        <w:t>. számú módosítása</w:t>
      </w:r>
      <w:r>
        <w:t>, tájékoztatási kötelezettség</w:t>
      </w:r>
      <w:r w:rsidRPr="006932C1">
        <w:t xml:space="preserve"> </w:t>
      </w:r>
    </w:p>
    <w:p w14:paraId="3287B6BE" w14:textId="7ADA8BB9" w:rsidR="003D08CE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Előterjesztő</w:t>
      </w:r>
      <w:r w:rsidRPr="006932C1">
        <w:t xml:space="preserve">: </w:t>
      </w:r>
      <w:r w:rsidR="00EC6AB0">
        <w:t xml:space="preserve">Dr. Szabó Tímea </w:t>
      </w:r>
      <w:r w:rsidR="00F44F2E">
        <w:t>címzetes fő</w:t>
      </w:r>
      <w:r w:rsidR="00EC6AB0">
        <w:t>jegyző</w:t>
      </w:r>
    </w:p>
    <w:p w14:paraId="1B7A7031" w14:textId="77777777" w:rsidR="00EC6AB0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Előkészítette:</w:t>
      </w:r>
      <w:r>
        <w:t xml:space="preserve"> </w:t>
      </w:r>
      <w:r w:rsidR="00EC6AB0">
        <w:t>Kántorné Fülöp Szilvia</w:t>
      </w:r>
      <w:r w:rsidRPr="006932C1">
        <w:t xml:space="preserve"> pénzügyi ügyintéző </w:t>
      </w:r>
    </w:p>
    <w:p w14:paraId="432EC11F" w14:textId="77777777" w:rsidR="007F6465" w:rsidRPr="00FA0778" w:rsidRDefault="007F6465" w:rsidP="007F6465">
      <w:pPr>
        <w:pStyle w:val="lfej"/>
        <w:jc w:val="center"/>
        <w:rPr>
          <w:rFonts w:ascii="Lucida Sans Unicode" w:hAnsi="Lucida Sans Unicode"/>
          <w:b/>
        </w:rPr>
      </w:pPr>
    </w:p>
    <w:p w14:paraId="73B39A60" w14:textId="77777777" w:rsidR="003D08CE" w:rsidRPr="00227001" w:rsidRDefault="003D08CE" w:rsidP="003D08CE">
      <w:pPr>
        <w:rPr>
          <w:b/>
        </w:rPr>
      </w:pPr>
      <w:r w:rsidRPr="00227001">
        <w:rPr>
          <w:b/>
        </w:rPr>
        <w:t>Tisztelt Képviselő-testületek!</w:t>
      </w:r>
    </w:p>
    <w:p w14:paraId="4C364617" w14:textId="77777777" w:rsidR="007F6465" w:rsidRDefault="007F6465" w:rsidP="007F6465">
      <w:pPr>
        <w:pStyle w:val="lfej"/>
        <w:jc w:val="both"/>
        <w:rPr>
          <w:rFonts w:ascii="Lucida Sans Unicode" w:hAnsi="Lucida Sans Unicode"/>
          <w:color w:val="7030A0"/>
        </w:rPr>
      </w:pPr>
    </w:p>
    <w:p w14:paraId="15E0D648" w14:textId="77777777" w:rsidR="005D1B2D" w:rsidRPr="005D1B2D" w:rsidRDefault="005D1B2D" w:rsidP="005D1B2D">
      <w:pPr>
        <w:pStyle w:val="lfej"/>
        <w:jc w:val="both"/>
      </w:pPr>
      <w:r w:rsidRPr="005D1B2D">
        <w:t>A költségvetési szervek tervezését, előirányzat módosítását, gazdálkodásának rendjét az államháztartásról szóló 2011. évi CXCV. törvény (Áht.) és az államháztartásról szóló törvény végrehajtásáról megalkotott 368/2011. (XII.31.) Korm. rendelet (</w:t>
      </w:r>
      <w:proofErr w:type="spellStart"/>
      <w:r w:rsidRPr="005D1B2D">
        <w:t>Ávr</w:t>
      </w:r>
      <w:proofErr w:type="spellEnd"/>
      <w:r w:rsidRPr="005D1B2D">
        <w:t>.) szabályozza. Az Áht. 34. §-a határozza meg az előirányzatok módosításával, megváltoztatásával kapcsolatos rendelkezéseket. Ennek megfelelően az Önkormányzat a bevételi és kiadási előirányzatait felemelheti, illetve csökkenheti.</w:t>
      </w:r>
    </w:p>
    <w:p w14:paraId="6D89436C" w14:textId="77777777" w:rsidR="005D1B2D" w:rsidRPr="005D1B2D" w:rsidRDefault="005D1B2D" w:rsidP="005D1B2D">
      <w:pPr>
        <w:pStyle w:val="lfej"/>
      </w:pPr>
    </w:p>
    <w:p w14:paraId="45EC7A13" w14:textId="77777777" w:rsidR="005D1B2D" w:rsidRPr="005D1B2D" w:rsidRDefault="005D1B2D" w:rsidP="005D1B2D">
      <w:pPr>
        <w:pStyle w:val="lfej"/>
      </w:pPr>
      <w:r w:rsidRPr="005D1B2D">
        <w:t xml:space="preserve">Az államháztartásról szóló 2011. évi CXCV. törvény 34. §-a alapján: </w:t>
      </w:r>
    </w:p>
    <w:p w14:paraId="1C13FDDA" w14:textId="77777777" w:rsidR="005D1B2D" w:rsidRPr="005D1B2D" w:rsidRDefault="005D1B2D" w:rsidP="005D1B2D">
      <w:pPr>
        <w:pStyle w:val="lfej"/>
      </w:pPr>
    </w:p>
    <w:p w14:paraId="4CAA2182" w14:textId="77777777" w:rsidR="006E77AA" w:rsidRDefault="005D1B2D" w:rsidP="005D1B2D">
      <w:pPr>
        <w:pStyle w:val="lfej"/>
        <w:jc w:val="both"/>
        <w:rPr>
          <w:i/>
        </w:rPr>
      </w:pPr>
      <w:r w:rsidRPr="006E77AA">
        <w:rPr>
          <w:b/>
          <w:bCs/>
          <w:i/>
        </w:rPr>
        <w:t>„</w:t>
      </w:r>
      <w:r w:rsidR="006E77AA">
        <w:rPr>
          <w:b/>
          <w:i/>
        </w:rPr>
        <w:t>34. §</w:t>
      </w:r>
      <w:r w:rsidRPr="005D1B2D">
        <w:rPr>
          <w:i/>
        </w:rPr>
        <w:t xml:space="preserve">  (1) A helyi önkormányzat költségvetési rendeletében megjelenő bevételek és kiadások módosításáról, a kiadási előirányzatok közötti átcsoportosításról a (2) és (3) bekezdésben meghatározott kivétellel a képviselő-testület dönt. </w:t>
      </w:r>
    </w:p>
    <w:p w14:paraId="2CE18D69" w14:textId="77777777" w:rsidR="006E77AA" w:rsidRDefault="005D1B2D" w:rsidP="005D1B2D">
      <w:pPr>
        <w:pStyle w:val="lfej"/>
        <w:jc w:val="both"/>
        <w:rPr>
          <w:i/>
        </w:rPr>
      </w:pPr>
      <w:r w:rsidRPr="005D1B2D">
        <w:rPr>
          <w:i/>
        </w:rPr>
        <w:t xml:space="preserve">(2) A helyi önkormányzat költségvetési rendelete a polgármester számára lehetővé teheti a helyi önkormányzat bevételeinek és kiadásainak módosítását és a kiadási előirányzatok közötti átcsoportosítást. </w:t>
      </w:r>
    </w:p>
    <w:p w14:paraId="34529E5E" w14:textId="77777777" w:rsidR="006E77AA" w:rsidRDefault="006E77AA" w:rsidP="005D1B2D">
      <w:pPr>
        <w:pStyle w:val="lfej"/>
        <w:jc w:val="both"/>
        <w:rPr>
          <w:i/>
        </w:rPr>
      </w:pPr>
      <w:r>
        <w:rPr>
          <w:i/>
        </w:rPr>
        <w:t>(3) </w:t>
      </w:r>
      <w:r w:rsidR="005D1B2D" w:rsidRPr="005D1B2D">
        <w:rPr>
          <w:i/>
        </w:rPr>
        <w:t>A helyi önkormányzati költségvetési szerv bevételi előirányzatai és kiadási előirányzatai a Kormány rendeletében meghatározott esetben a helyi önkormányzati költségvetési szerv saját hatáskörében módosíthatóak, a kiadási előirányzatok egymás k</w:t>
      </w:r>
      <w:r>
        <w:rPr>
          <w:i/>
        </w:rPr>
        <w:t>özött átcsoportosíthatóak. (4) </w:t>
      </w:r>
      <w:r w:rsidR="005D1B2D" w:rsidRPr="005D1B2D">
        <w:rPr>
          <w:i/>
        </w:rPr>
        <w:t xml:space="preserve"> 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 a 23. § (5) bekezdésében meghatározottakra is figyelemmel.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 </w:t>
      </w:r>
    </w:p>
    <w:p w14:paraId="01C3D584" w14:textId="609238B0" w:rsidR="005D1B2D" w:rsidRPr="005D1B2D" w:rsidRDefault="005D1B2D" w:rsidP="005D1B2D">
      <w:pPr>
        <w:pStyle w:val="lfej"/>
        <w:jc w:val="both"/>
        <w:rPr>
          <w:i/>
        </w:rPr>
      </w:pPr>
      <w:r w:rsidRPr="005D1B2D">
        <w:rPr>
          <w:i/>
        </w:rPr>
        <w:t xml:space="preserve">(5) *  A nemzetiségi önkormányzat, a társulás, a térségi fejlesztési tanács, valamint az általuk irányított költségvetési szervek bevételi előirányzatainak és kiadási előirányzatainak módosítására, átcsoportosítására az (1)–(4) bekezdést kell alkalmazni, azzal hogy a képviselő-testület hatáskörét a nemzetiségi önkormányzat testülete, közgyűlése, a társulási tanács, illetve </w:t>
      </w:r>
      <w:r w:rsidRPr="005D1B2D">
        <w:rPr>
          <w:i/>
        </w:rPr>
        <w:lastRenderedPageBreak/>
        <w:t>a térségi fejlesztési tanács tagjai gyakorolják, polgármesteren a nemzetiségi önkormányzat elnökét, a társulási tanács elnökét, illetve a térségi fejlesztési tanács elnökét kell érteni.”</w:t>
      </w:r>
    </w:p>
    <w:p w14:paraId="00394352" w14:textId="77777777" w:rsidR="0094577C" w:rsidRDefault="0094577C" w:rsidP="009E40B0">
      <w:pPr>
        <w:pStyle w:val="lfej"/>
        <w:jc w:val="both"/>
      </w:pPr>
    </w:p>
    <w:p w14:paraId="24EA051F" w14:textId="505DCC67" w:rsidR="00303E93" w:rsidRDefault="00AF3EC0" w:rsidP="00303E93">
      <w:pPr>
        <w:pStyle w:val="Alcm"/>
        <w:jc w:val="both"/>
        <w:rPr>
          <w:szCs w:val="24"/>
          <w:lang w:val="hu-HU"/>
        </w:rPr>
      </w:pPr>
      <w:bookmarkStart w:id="0" w:name="pr142"/>
      <w:bookmarkStart w:id="1" w:name="pr151"/>
      <w:bookmarkEnd w:id="0"/>
      <w:bookmarkEnd w:id="1"/>
      <w:r>
        <w:rPr>
          <w:szCs w:val="24"/>
          <w:lang w:val="hu-HU"/>
        </w:rPr>
        <w:t>A Kővágóörsi Közös Önkormányzati Hivatal</w:t>
      </w:r>
      <w:r>
        <w:rPr>
          <w:szCs w:val="24"/>
        </w:rPr>
        <w:t xml:space="preserve"> 20</w:t>
      </w:r>
      <w:r>
        <w:rPr>
          <w:szCs w:val="24"/>
          <w:lang w:val="hu-HU"/>
        </w:rPr>
        <w:t>2</w:t>
      </w:r>
      <w:r w:rsidR="009B5666">
        <w:rPr>
          <w:szCs w:val="24"/>
          <w:lang w:val="hu-HU"/>
        </w:rPr>
        <w:t>6</w:t>
      </w:r>
      <w:r>
        <w:rPr>
          <w:szCs w:val="24"/>
        </w:rPr>
        <w:t xml:space="preserve">. évi </w:t>
      </w:r>
      <w:r w:rsidRPr="0065579F">
        <w:rPr>
          <w:szCs w:val="24"/>
        </w:rPr>
        <w:t>költségvetési</w:t>
      </w:r>
      <w:r w:rsidR="005D1B2D">
        <w:rPr>
          <w:szCs w:val="24"/>
          <w:lang w:val="hu-HU"/>
        </w:rPr>
        <w:t xml:space="preserve"> rendeletének </w:t>
      </w:r>
      <w:r w:rsidR="009B5666">
        <w:rPr>
          <w:szCs w:val="24"/>
          <w:lang w:val="hu-HU"/>
        </w:rPr>
        <w:t>első</w:t>
      </w:r>
      <w:r w:rsidR="005D1B2D">
        <w:rPr>
          <w:szCs w:val="24"/>
          <w:lang w:val="hu-HU"/>
        </w:rPr>
        <w:t xml:space="preserve"> számú módosítás</w:t>
      </w:r>
      <w:r w:rsidR="00B979B0">
        <w:rPr>
          <w:szCs w:val="24"/>
          <w:lang w:val="hu-HU"/>
        </w:rPr>
        <w:t>á</w:t>
      </w:r>
      <w:r w:rsidR="005D1B2D">
        <w:rPr>
          <w:szCs w:val="24"/>
          <w:lang w:val="hu-HU"/>
        </w:rPr>
        <w:t>ra</w:t>
      </w:r>
      <w:r>
        <w:rPr>
          <w:szCs w:val="24"/>
        </w:rPr>
        <w:t xml:space="preserve"> </w:t>
      </w:r>
      <w:r w:rsidR="005D1B2D">
        <w:rPr>
          <w:szCs w:val="24"/>
          <w:lang w:val="hu-HU"/>
        </w:rPr>
        <w:t xml:space="preserve">a fenti törvényi kötelezettségek betartása </w:t>
      </w:r>
      <w:r w:rsidR="00303E93">
        <w:rPr>
          <w:szCs w:val="24"/>
          <w:lang w:val="hu-HU"/>
        </w:rPr>
        <w:t xml:space="preserve">a működés biztosítása miatt, illetve érdekében szükséges. </w:t>
      </w:r>
    </w:p>
    <w:p w14:paraId="1F096495" w14:textId="77777777" w:rsidR="00AE20AC" w:rsidRDefault="00AE20AC" w:rsidP="00AE20AC">
      <w:pPr>
        <w:pStyle w:val="Szvegtrzs"/>
        <w:rPr>
          <w:lang w:eastAsia="ar-SA"/>
        </w:rPr>
      </w:pPr>
    </w:p>
    <w:p w14:paraId="6A489CE7" w14:textId="3579FAE1" w:rsidR="003D08CE" w:rsidRPr="00A419D9" w:rsidRDefault="003D08CE" w:rsidP="003D08CE">
      <w:pPr>
        <w:pStyle w:val="lfej"/>
        <w:jc w:val="both"/>
        <w:rPr>
          <w:u w:val="single"/>
        </w:rPr>
      </w:pPr>
      <w:r w:rsidRPr="00A419D9">
        <w:rPr>
          <w:u w:val="single"/>
        </w:rPr>
        <w:t>A 20</w:t>
      </w:r>
      <w:r w:rsidR="00AB149A" w:rsidRPr="00A419D9">
        <w:rPr>
          <w:u w:val="single"/>
        </w:rPr>
        <w:t>2</w:t>
      </w:r>
      <w:r w:rsidR="009B5666">
        <w:rPr>
          <w:u w:val="single"/>
        </w:rPr>
        <w:t>6</w:t>
      </w:r>
      <w:r w:rsidRPr="00A419D9">
        <w:rPr>
          <w:u w:val="single"/>
        </w:rPr>
        <w:t xml:space="preserve">. évi költségvetés </w:t>
      </w:r>
      <w:r w:rsidR="00303E93">
        <w:rPr>
          <w:u w:val="single"/>
        </w:rPr>
        <w:t xml:space="preserve">első módosításának </w:t>
      </w:r>
      <w:r w:rsidRPr="00A419D9">
        <w:rPr>
          <w:u w:val="single"/>
        </w:rPr>
        <w:t>alakulása</w:t>
      </w:r>
      <w:r w:rsidR="00A419D9">
        <w:rPr>
          <w:u w:val="single"/>
        </w:rPr>
        <w:t>:</w:t>
      </w:r>
    </w:p>
    <w:p w14:paraId="70B8AAE0" w14:textId="41761D57" w:rsidR="008F3E25" w:rsidRDefault="0059149A" w:rsidP="00A1210D">
      <w:pPr>
        <w:pStyle w:val="lfej"/>
        <w:jc w:val="both"/>
      </w:pPr>
      <w:r w:rsidRPr="009B36F3">
        <w:t>A Kővágóörsi Közös Önkormányzati Hivatal 20</w:t>
      </w:r>
      <w:r w:rsidR="009F26B2" w:rsidRPr="009B36F3">
        <w:t>2</w:t>
      </w:r>
      <w:r w:rsidR="0026714B">
        <w:t>6</w:t>
      </w:r>
      <w:r w:rsidRPr="009B36F3">
        <w:t>. évi bevételeinek főösszege</w:t>
      </w:r>
      <w:r w:rsidR="008F3E25">
        <w:t xml:space="preserve"> </w:t>
      </w:r>
      <w:r w:rsidR="0026714B">
        <w:t>188 527 445</w:t>
      </w:r>
      <w:r w:rsidR="008F3E25" w:rsidRPr="009B36F3">
        <w:t xml:space="preserve"> Ft</w:t>
      </w:r>
      <w:r w:rsidR="008F3E25">
        <w:t xml:space="preserve">, ami </w:t>
      </w:r>
      <w:r w:rsidR="0026714B" w:rsidRPr="0026714B">
        <w:t>3</w:t>
      </w:r>
      <w:r w:rsidR="0026714B">
        <w:t> </w:t>
      </w:r>
      <w:r w:rsidR="0026714B" w:rsidRPr="0026714B">
        <w:t>248</w:t>
      </w:r>
      <w:r w:rsidR="0026714B">
        <w:t xml:space="preserve"> </w:t>
      </w:r>
      <w:r w:rsidR="0026714B" w:rsidRPr="0026714B">
        <w:t>067</w:t>
      </w:r>
      <w:r w:rsidR="00FA517B">
        <w:t xml:space="preserve"> Ft-al változott </w:t>
      </w:r>
      <w:r w:rsidR="0026714B">
        <w:t xml:space="preserve">az eredetileg elfogadotthoz </w:t>
      </w:r>
      <w:r w:rsidR="00FA517B">
        <w:t>képest.</w:t>
      </w:r>
    </w:p>
    <w:p w14:paraId="7E879E5D" w14:textId="02F06B1C" w:rsidR="0059149A" w:rsidRPr="009B36F3" w:rsidRDefault="008F3E25" w:rsidP="00A1210D">
      <w:pPr>
        <w:pStyle w:val="lfej"/>
        <w:jc w:val="both"/>
      </w:pPr>
      <w:r>
        <w:t>A</w:t>
      </w:r>
      <w:r w:rsidR="0059149A" w:rsidRPr="009B36F3">
        <w:t xml:space="preserve"> kiadásainak főösszege </w:t>
      </w:r>
      <w:r w:rsidR="00FA517B">
        <w:t>szintén</w:t>
      </w:r>
      <w:r w:rsidR="00AB25C1">
        <w:t xml:space="preserve"> nőtt ennyivel</w:t>
      </w:r>
      <w:r w:rsidR="00FA517B">
        <w:t xml:space="preserve">: </w:t>
      </w:r>
      <w:r w:rsidR="0026714B">
        <w:t>188 527 445</w:t>
      </w:r>
      <w:r w:rsidR="005D1B2D" w:rsidRPr="009B36F3">
        <w:t xml:space="preserve"> </w:t>
      </w:r>
      <w:r w:rsidR="0059149A" w:rsidRPr="009B36F3">
        <w:t>Ft</w:t>
      </w:r>
      <w:r>
        <w:t>.</w:t>
      </w:r>
    </w:p>
    <w:p w14:paraId="7400CB9F" w14:textId="77777777" w:rsidR="005D1B2D" w:rsidRPr="00FA0778" w:rsidRDefault="005D1B2D" w:rsidP="005D1B2D">
      <w:pPr>
        <w:pStyle w:val="lfej"/>
        <w:ind w:firstLine="540"/>
        <w:jc w:val="both"/>
      </w:pPr>
    </w:p>
    <w:p w14:paraId="5D9093B6" w14:textId="6B507881" w:rsidR="005D1B2D" w:rsidRDefault="005D1B2D" w:rsidP="005D1B2D">
      <w:pPr>
        <w:pStyle w:val="lfej"/>
        <w:jc w:val="both"/>
        <w:rPr>
          <w:u w:val="single"/>
        </w:rPr>
      </w:pPr>
      <w:r>
        <w:rPr>
          <w:u w:val="single"/>
        </w:rPr>
        <w:t>Bevételek</w:t>
      </w:r>
      <w:r w:rsidR="0026714B">
        <w:rPr>
          <w:u w:val="single"/>
        </w:rPr>
        <w:t>:</w:t>
      </w:r>
    </w:p>
    <w:p w14:paraId="7ED2E691" w14:textId="2B26C0ED" w:rsidR="00782266" w:rsidRDefault="005D1B2D" w:rsidP="00FA517B">
      <w:pPr>
        <w:jc w:val="both"/>
      </w:pPr>
      <w:r>
        <w:t>A</w:t>
      </w:r>
      <w:r w:rsidR="00DD6D52">
        <w:t>z intézményfinanszírozási</w:t>
      </w:r>
      <w:r>
        <w:t xml:space="preserve"> bevételek</w:t>
      </w:r>
      <w:r w:rsidR="0026714B">
        <w:t xml:space="preserve">nél az otthonteremtési támogatás és járulékai jelennek meg </w:t>
      </w:r>
      <w:r w:rsidR="00C364E8">
        <w:t>2 560 000 Ft összeggel a</w:t>
      </w:r>
      <w:r w:rsidR="00DD6D52">
        <w:t xml:space="preserve"> Kővágóörs </w:t>
      </w:r>
      <w:r w:rsidR="00C364E8">
        <w:t>állami támogatás összegénél</w:t>
      </w:r>
      <w:r w:rsidR="00FA517B">
        <w:t>.</w:t>
      </w:r>
      <w:r w:rsidR="00C364E8">
        <w:t xml:space="preserve"> </w:t>
      </w:r>
    </w:p>
    <w:p w14:paraId="69C6CD5E" w14:textId="7DACC317" w:rsidR="00C364E8" w:rsidRDefault="00C364E8" w:rsidP="00FA517B">
      <w:pPr>
        <w:jc w:val="both"/>
      </w:pPr>
      <w:r>
        <w:t xml:space="preserve">Az országgyűlési választásra érkezett tényleges támogatás </w:t>
      </w:r>
      <w:r w:rsidRPr="00C364E8">
        <w:t>688</w:t>
      </w:r>
      <w:r>
        <w:t> </w:t>
      </w:r>
      <w:r w:rsidRPr="00C364E8">
        <w:t>067</w:t>
      </w:r>
      <w:r>
        <w:t xml:space="preserve"> </w:t>
      </w:r>
      <w:proofErr w:type="spellStart"/>
      <w:r>
        <w:t>Ft-al</w:t>
      </w:r>
      <w:proofErr w:type="spellEnd"/>
      <w:r>
        <w:t xml:space="preserve"> nőtt az eredetileg elfogadotthoz képest. Az eredeti </w:t>
      </w:r>
      <w:r w:rsidR="00DD6D52">
        <w:t xml:space="preserve">tervezett </w:t>
      </w:r>
      <w:r>
        <w:t>összeg</w:t>
      </w:r>
      <w:r w:rsidR="00DD6D52">
        <w:t>ek</w:t>
      </w:r>
      <w:r w:rsidR="00CA62EC">
        <w:t xml:space="preserve"> a</w:t>
      </w:r>
      <w:r>
        <w:t xml:space="preserve"> rendeletben meghatározott </w:t>
      </w:r>
      <w:r w:rsidR="00DD6D52">
        <w:t>normatívák</w:t>
      </w:r>
      <w:r>
        <w:t xml:space="preserve"> alapján </w:t>
      </w:r>
      <w:r w:rsidR="00CA62EC">
        <w:t xml:space="preserve">kerültek tervezésre, melyek korrigálása a </w:t>
      </w:r>
      <w:r w:rsidR="00A50690">
        <w:t>tényleges összegek</w:t>
      </w:r>
      <w:r w:rsidR="00CA62EC">
        <w:t xml:space="preserve"> alapján szükséges. </w:t>
      </w:r>
    </w:p>
    <w:p w14:paraId="35B35415" w14:textId="77777777" w:rsidR="00FA517B" w:rsidRDefault="00FA517B" w:rsidP="00FA517B">
      <w:pPr>
        <w:jc w:val="both"/>
        <w:rPr>
          <w:u w:val="single"/>
        </w:rPr>
      </w:pPr>
    </w:p>
    <w:p w14:paraId="3FC2B41B" w14:textId="767091AE" w:rsidR="00C21504" w:rsidRDefault="00782266" w:rsidP="00A1210D">
      <w:pPr>
        <w:pStyle w:val="Szvegtrzs"/>
        <w:tabs>
          <w:tab w:val="right" w:leader="dot" w:pos="9000"/>
        </w:tabs>
        <w:rPr>
          <w:u w:val="single"/>
        </w:rPr>
      </w:pPr>
      <w:r w:rsidRPr="00782266">
        <w:rPr>
          <w:u w:val="single"/>
        </w:rPr>
        <w:t>Kiadások:</w:t>
      </w:r>
    </w:p>
    <w:p w14:paraId="2119B8A1" w14:textId="01DFD871" w:rsidR="00FA517B" w:rsidRDefault="00B53502" w:rsidP="00A1210D">
      <w:pPr>
        <w:pStyle w:val="Szvegtrzs"/>
        <w:tabs>
          <w:tab w:val="right" w:leader="dot" w:pos="9000"/>
        </w:tabs>
      </w:pPr>
      <w:r>
        <w:t>Az otthonteremtési támogatás kiadási oldalon is megjelenik</w:t>
      </w:r>
      <w:r w:rsidR="008503B3">
        <w:t xml:space="preserve"> </w:t>
      </w:r>
      <w:r w:rsidR="00DD6D52">
        <w:t>2 000 </w:t>
      </w:r>
      <w:proofErr w:type="spellStart"/>
      <w:r w:rsidR="00DD6D52">
        <w:t>000</w:t>
      </w:r>
      <w:proofErr w:type="spellEnd"/>
      <w:r w:rsidR="00DD6D52">
        <w:t xml:space="preserve"> Ft-tal </w:t>
      </w:r>
      <w:r w:rsidR="008503B3">
        <w:t xml:space="preserve">a béren kívüli juttatás soron és a hozzá tartozó </w:t>
      </w:r>
      <w:r w:rsidR="001A6EB7">
        <w:t>szociális hozzájárulási adó és szja</w:t>
      </w:r>
      <w:r w:rsidR="008503B3">
        <w:t xml:space="preserve"> összeg</w:t>
      </w:r>
      <w:r w:rsidR="00DD6D52">
        <w:t>e 560 000 Ft növekményt jelent</w:t>
      </w:r>
      <w:r w:rsidR="001A6EB7">
        <w:t xml:space="preserve"> a járulék soron</w:t>
      </w:r>
      <w:r w:rsidR="00DD6D52">
        <w:t>.</w:t>
      </w:r>
    </w:p>
    <w:p w14:paraId="0A7FE7E5" w14:textId="77777777" w:rsidR="001A6EB7" w:rsidRDefault="001A6EB7" w:rsidP="00A1210D">
      <w:pPr>
        <w:pStyle w:val="Szvegtrzs"/>
        <w:tabs>
          <w:tab w:val="right" w:leader="dot" w:pos="9000"/>
        </w:tabs>
      </w:pPr>
    </w:p>
    <w:p w14:paraId="66650447" w14:textId="6F15803B" w:rsidR="001A6EB7" w:rsidRDefault="001A6EB7" w:rsidP="00A1210D">
      <w:pPr>
        <w:pStyle w:val="Szvegtrzs"/>
        <w:tabs>
          <w:tab w:val="right" w:leader="dot" w:pos="9000"/>
        </w:tabs>
      </w:pPr>
      <w:r>
        <w:t xml:space="preserve">A többi változás az Országgyűlési választások összegeinél van. Átcsoportosítás történt </w:t>
      </w:r>
      <w:r w:rsidR="00CA62EC">
        <w:t xml:space="preserve">a személyi juttatások körében a kötelezően előírt számfejtési szabályok alapján </w:t>
      </w:r>
      <w:r>
        <w:t>3 508 000 Ft összegben</w:t>
      </w:r>
      <w:r w:rsidR="00CA62EC">
        <w:t xml:space="preserve">. </w:t>
      </w:r>
    </w:p>
    <w:p w14:paraId="1EB7EA8A" w14:textId="77777777" w:rsidR="008F612D" w:rsidRDefault="001A6EB7" w:rsidP="00A1210D">
      <w:pPr>
        <w:pStyle w:val="Szvegtrzs"/>
        <w:tabs>
          <w:tab w:val="right" w:leader="dot" w:pos="9000"/>
        </w:tabs>
      </w:pPr>
      <w:r>
        <w:t xml:space="preserve">Az ellátás költségei is meghaladták az eredetileg tervezett normatívát 145 919 Ft-tal. </w:t>
      </w:r>
    </w:p>
    <w:p w14:paraId="36E73690" w14:textId="7D3A6A7F" w:rsidR="008F612D" w:rsidRDefault="00CA62EC" w:rsidP="00A1210D">
      <w:pPr>
        <w:pStyle w:val="Szvegtrzs"/>
        <w:tabs>
          <w:tab w:val="right" w:leader="dot" w:pos="9000"/>
        </w:tabs>
      </w:pPr>
      <w:r>
        <w:t xml:space="preserve">A dologi kiadásokból került sor </w:t>
      </w:r>
      <w:r w:rsidR="001A6EB7">
        <w:t>átcsoportosít</w:t>
      </w:r>
      <w:r>
        <w:t>ásr</w:t>
      </w:r>
      <w:r w:rsidR="001A6EB7">
        <w:t>a a fenti személyi kiadások fedezetére.</w:t>
      </w:r>
      <w:r w:rsidR="008F612D" w:rsidRPr="008F612D">
        <w:t xml:space="preserve"> </w:t>
      </w:r>
      <w:proofErr w:type="gramStart"/>
      <w:r>
        <w:t>mivel</w:t>
      </w:r>
      <w:proofErr w:type="gramEnd"/>
      <w:r>
        <w:t xml:space="preserve"> </w:t>
      </w:r>
      <w:r w:rsidR="001A6EB7">
        <w:t xml:space="preserve">a választás </w:t>
      </w:r>
      <w:r>
        <w:t xml:space="preserve">pénzügyi elszámolására vonatkozó szabályok </w:t>
      </w:r>
      <w:r w:rsidR="001A6EB7">
        <w:t>megengedték az átcsoportosítás</w:t>
      </w:r>
      <w:r w:rsidR="002C07D1">
        <w:t>t a különböző nor</w:t>
      </w:r>
      <w:r>
        <w:t xml:space="preserve">matívák között. </w:t>
      </w:r>
    </w:p>
    <w:p w14:paraId="67EFF612" w14:textId="4EA98D04" w:rsidR="001A6EB7" w:rsidRDefault="001A6EB7" w:rsidP="00A1210D">
      <w:pPr>
        <w:pStyle w:val="Szvegtrzs"/>
        <w:tabs>
          <w:tab w:val="right" w:leader="dot" w:pos="9000"/>
        </w:tabs>
      </w:pPr>
      <w:r>
        <w:t>A távolléti díjak</w:t>
      </w:r>
      <w:r w:rsidR="00CA62EC">
        <w:t xml:space="preserve"> finanszírozása az utólag benyújtott kérelmek alapján pótlólagos igénylés útján történik, </w:t>
      </w:r>
      <w:r>
        <w:t xml:space="preserve">ezek összege </w:t>
      </w:r>
      <w:r w:rsidRPr="001A6EB7">
        <w:t>200</w:t>
      </w:r>
      <w:r>
        <w:t>.</w:t>
      </w:r>
      <w:r w:rsidRPr="001A6EB7">
        <w:t>528</w:t>
      </w:r>
      <w:r w:rsidR="002C07D1">
        <w:t xml:space="preserve"> Ft </w:t>
      </w:r>
      <w:r w:rsidR="00CA62EC">
        <w:t xml:space="preserve">volt, amely a módosítással szintén átvezetésre kerül. </w:t>
      </w:r>
    </w:p>
    <w:p w14:paraId="3FA2ABFD" w14:textId="77777777" w:rsidR="00782266" w:rsidRDefault="00782266" w:rsidP="00782266">
      <w:pPr>
        <w:pStyle w:val="lfej"/>
        <w:jc w:val="both"/>
      </w:pPr>
    </w:p>
    <w:p w14:paraId="6508F847" w14:textId="209FB836" w:rsidR="00782266" w:rsidRDefault="008F612D" w:rsidP="00782266">
      <w:pPr>
        <w:pStyle w:val="lfej"/>
        <w:jc w:val="both"/>
      </w:pPr>
      <w:r>
        <w:t>A fenti módosítások nem érintik a</w:t>
      </w:r>
      <w:r w:rsidR="00782266">
        <w:t xml:space="preserve"> 202</w:t>
      </w:r>
      <w:r w:rsidR="001A6EB7">
        <w:t>6</w:t>
      </w:r>
      <w:r w:rsidR="00782266">
        <w:t xml:space="preserve">-es évben </w:t>
      </w:r>
      <w:r>
        <w:t>fizetendő hozzájárulások összegét az eredetileg elfogadott</w:t>
      </w:r>
      <w:r w:rsidR="00CA62EC">
        <w:t xml:space="preserve"> összeg</w:t>
      </w:r>
      <w:r>
        <w:t xml:space="preserve"> </w:t>
      </w:r>
      <w:r w:rsidR="002C07D1">
        <w:t>nem változott:</w:t>
      </w:r>
    </w:p>
    <w:p w14:paraId="4CA0314A" w14:textId="77777777" w:rsidR="00FB3842" w:rsidRDefault="00FB3842" w:rsidP="00C93FEA">
      <w:pPr>
        <w:pStyle w:val="lfej"/>
        <w:jc w:val="center"/>
        <w:rPr>
          <w:b/>
        </w:rPr>
      </w:pPr>
    </w:p>
    <w:p w14:paraId="388FD52D" w14:textId="3DCCCABB" w:rsidR="00C93FEA" w:rsidRPr="00FA0778" w:rsidRDefault="00C93FEA" w:rsidP="00C93FEA">
      <w:pPr>
        <w:pStyle w:val="lfej"/>
        <w:jc w:val="center"/>
        <w:rPr>
          <w:b/>
        </w:rPr>
      </w:pPr>
      <w:r w:rsidRPr="00FA0778">
        <w:rPr>
          <w:b/>
        </w:rPr>
        <w:t xml:space="preserve">Az egyes önkormányzatok </w:t>
      </w:r>
      <w:r w:rsidR="002D5DA1" w:rsidRPr="00FA0778">
        <w:rPr>
          <w:b/>
        </w:rPr>
        <w:t>által fizetendő</w:t>
      </w:r>
      <w:r w:rsidR="002410B4" w:rsidRPr="00FA0778">
        <w:rPr>
          <w:b/>
        </w:rPr>
        <w:t xml:space="preserve"> hozzájárulások</w:t>
      </w:r>
      <w:r w:rsidR="006519E3" w:rsidRPr="00FA0778">
        <w:rPr>
          <w:b/>
        </w:rPr>
        <w:t xml:space="preserve"> (adatok Ft</w:t>
      </w:r>
      <w:r w:rsidR="00FA0778">
        <w:rPr>
          <w:b/>
        </w:rPr>
        <w:t>-ban</w:t>
      </w:r>
      <w:r w:rsidR="006519E3" w:rsidRPr="00FA0778">
        <w:rPr>
          <w:b/>
        </w:rPr>
        <w:t>)</w:t>
      </w:r>
    </w:p>
    <w:p w14:paraId="00F1EB67" w14:textId="77777777" w:rsidR="008F0E0E" w:rsidRPr="00FA0778" w:rsidRDefault="008F0E0E" w:rsidP="008F0E0E">
      <w:pPr>
        <w:pStyle w:val="lfej"/>
        <w:jc w:val="both"/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3173"/>
      </w:tblGrid>
      <w:tr w:rsidR="0026714B" w:rsidRPr="00FA0778" w14:paraId="294AFFB2" w14:textId="77777777" w:rsidTr="0026714B">
        <w:trPr>
          <w:trHeight w:val="581"/>
          <w:jc w:val="center"/>
        </w:trPr>
        <w:tc>
          <w:tcPr>
            <w:tcW w:w="3626" w:type="dxa"/>
            <w:vAlign w:val="center"/>
          </w:tcPr>
          <w:p w14:paraId="7269156B" w14:textId="34D58AE9" w:rsidR="0026714B" w:rsidRPr="00FA0778" w:rsidRDefault="0026714B" w:rsidP="0026714B">
            <w:pPr>
              <w:pStyle w:val="lfej"/>
              <w:jc w:val="center"/>
              <w:rPr>
                <w:b/>
              </w:rPr>
            </w:pPr>
            <w:r w:rsidRPr="00FA0778">
              <w:rPr>
                <w:b/>
              </w:rPr>
              <w:t>Önkormányzat</w:t>
            </w:r>
          </w:p>
        </w:tc>
        <w:tc>
          <w:tcPr>
            <w:tcW w:w="3173" w:type="dxa"/>
          </w:tcPr>
          <w:p w14:paraId="44679DA3" w14:textId="7F3EE548" w:rsidR="0026714B" w:rsidRPr="00FA0778" w:rsidRDefault="0026714B" w:rsidP="0026714B">
            <w:pPr>
              <w:pStyle w:val="lfej"/>
              <w:jc w:val="center"/>
              <w:rPr>
                <w:b/>
              </w:rPr>
            </w:pPr>
            <w:r w:rsidRPr="00FA0778">
              <w:rPr>
                <w:b/>
              </w:rPr>
              <w:t xml:space="preserve">Fizetendő hozzájárulás </w:t>
            </w:r>
            <w:r>
              <w:rPr>
                <w:b/>
              </w:rPr>
              <w:t>2026</w:t>
            </w:r>
            <w:r w:rsidRPr="00FA0778">
              <w:rPr>
                <w:b/>
              </w:rPr>
              <w:t xml:space="preserve"> évben</w:t>
            </w:r>
          </w:p>
        </w:tc>
      </w:tr>
      <w:tr w:rsidR="0026714B" w:rsidRPr="00FA0778" w14:paraId="158D308A" w14:textId="77777777" w:rsidTr="0026714B">
        <w:trPr>
          <w:jc w:val="center"/>
        </w:trPr>
        <w:tc>
          <w:tcPr>
            <w:tcW w:w="3626" w:type="dxa"/>
          </w:tcPr>
          <w:p w14:paraId="555052D0" w14:textId="2AEEF6CA" w:rsidR="0026714B" w:rsidRPr="00FA0778" w:rsidRDefault="0026714B" w:rsidP="0026714B">
            <w:pPr>
              <w:pStyle w:val="lfej"/>
              <w:jc w:val="both"/>
            </w:pPr>
            <w:r w:rsidRPr="00FA0778">
              <w:t>Kővágóörs</w:t>
            </w:r>
          </w:p>
        </w:tc>
        <w:tc>
          <w:tcPr>
            <w:tcW w:w="3173" w:type="dxa"/>
            <w:vAlign w:val="bottom"/>
          </w:tcPr>
          <w:p w14:paraId="0585CE35" w14:textId="2C7E7222" w:rsidR="0026714B" w:rsidRPr="00FA0778" w:rsidRDefault="0026714B" w:rsidP="0026714B">
            <w:pPr>
              <w:pStyle w:val="lfej"/>
              <w:jc w:val="right"/>
            </w:pPr>
            <w:r>
              <w:t>33 379 820</w:t>
            </w:r>
          </w:p>
        </w:tc>
      </w:tr>
      <w:tr w:rsidR="0026714B" w:rsidRPr="00FA0778" w14:paraId="62B56145" w14:textId="77777777" w:rsidTr="0026714B">
        <w:trPr>
          <w:jc w:val="center"/>
        </w:trPr>
        <w:tc>
          <w:tcPr>
            <w:tcW w:w="3626" w:type="dxa"/>
          </w:tcPr>
          <w:p w14:paraId="5275D17E" w14:textId="09ED5886" w:rsidR="0026714B" w:rsidRPr="00FA0778" w:rsidRDefault="0026714B" w:rsidP="0026714B">
            <w:pPr>
              <w:pStyle w:val="lfej"/>
              <w:jc w:val="both"/>
            </w:pPr>
            <w:r w:rsidRPr="00FA0778">
              <w:t>Kékkút</w:t>
            </w:r>
          </w:p>
        </w:tc>
        <w:tc>
          <w:tcPr>
            <w:tcW w:w="3173" w:type="dxa"/>
            <w:vAlign w:val="bottom"/>
          </w:tcPr>
          <w:p w14:paraId="0CF2BD72" w14:textId="7169BBCF" w:rsidR="0026714B" w:rsidRPr="00FA0778" w:rsidRDefault="0026714B" w:rsidP="0026714B">
            <w:pPr>
              <w:pStyle w:val="lfej"/>
              <w:jc w:val="right"/>
            </w:pPr>
            <w:r w:rsidRPr="00BF55DE">
              <w:t>2</w:t>
            </w:r>
            <w:r>
              <w:t> </w:t>
            </w:r>
            <w:r w:rsidRPr="00BF55DE">
              <w:t>917</w:t>
            </w:r>
            <w:r>
              <w:t xml:space="preserve"> </w:t>
            </w:r>
            <w:r w:rsidRPr="00BF55DE">
              <w:t>147</w:t>
            </w:r>
          </w:p>
        </w:tc>
      </w:tr>
      <w:tr w:rsidR="0026714B" w:rsidRPr="00FA0778" w14:paraId="3BE3A384" w14:textId="77777777" w:rsidTr="0026714B">
        <w:trPr>
          <w:jc w:val="center"/>
        </w:trPr>
        <w:tc>
          <w:tcPr>
            <w:tcW w:w="3626" w:type="dxa"/>
          </w:tcPr>
          <w:p w14:paraId="4570D6BF" w14:textId="0056D7B5" w:rsidR="0026714B" w:rsidRPr="00FA0778" w:rsidRDefault="0026714B" w:rsidP="0026714B">
            <w:pPr>
              <w:pStyle w:val="lfej"/>
              <w:jc w:val="both"/>
            </w:pPr>
            <w:r w:rsidRPr="00FA0778">
              <w:t>Mindszentkálla</w:t>
            </w:r>
          </w:p>
        </w:tc>
        <w:tc>
          <w:tcPr>
            <w:tcW w:w="3173" w:type="dxa"/>
            <w:vAlign w:val="bottom"/>
          </w:tcPr>
          <w:p w14:paraId="14EB470A" w14:textId="1E9DF6A0" w:rsidR="0026714B" w:rsidRPr="00FA0778" w:rsidRDefault="0026714B" w:rsidP="0026714B">
            <w:pPr>
              <w:pStyle w:val="lfej"/>
              <w:jc w:val="right"/>
            </w:pPr>
            <w:r w:rsidRPr="00BF55DE">
              <w:t>11</w:t>
            </w:r>
            <w:r>
              <w:t> </w:t>
            </w:r>
            <w:r w:rsidRPr="00BF55DE">
              <w:t>429</w:t>
            </w:r>
            <w:r>
              <w:t xml:space="preserve"> </w:t>
            </w:r>
            <w:r w:rsidRPr="00BF55DE">
              <w:t>480</w:t>
            </w:r>
          </w:p>
        </w:tc>
      </w:tr>
      <w:tr w:rsidR="0026714B" w:rsidRPr="00FA0778" w14:paraId="082517A3" w14:textId="77777777" w:rsidTr="0026714B">
        <w:trPr>
          <w:jc w:val="center"/>
        </w:trPr>
        <w:tc>
          <w:tcPr>
            <w:tcW w:w="3626" w:type="dxa"/>
          </w:tcPr>
          <w:p w14:paraId="24980258" w14:textId="2D0B10A0" w:rsidR="0026714B" w:rsidRPr="00FA0778" w:rsidRDefault="0026714B" w:rsidP="0026714B">
            <w:pPr>
              <w:pStyle w:val="lfej"/>
              <w:jc w:val="both"/>
            </w:pPr>
            <w:r w:rsidRPr="00FA0778">
              <w:t>Köveskál</w:t>
            </w:r>
          </w:p>
        </w:tc>
        <w:tc>
          <w:tcPr>
            <w:tcW w:w="3173" w:type="dxa"/>
            <w:vAlign w:val="bottom"/>
          </w:tcPr>
          <w:p w14:paraId="769EBA83" w14:textId="1C898A57" w:rsidR="0026714B" w:rsidRPr="00FA0778" w:rsidRDefault="0026714B" w:rsidP="0026714B">
            <w:pPr>
              <w:pStyle w:val="lfej"/>
              <w:jc w:val="right"/>
            </w:pPr>
            <w:r w:rsidRPr="00BF55DE">
              <w:t>16</w:t>
            </w:r>
            <w:r>
              <w:t> </w:t>
            </w:r>
            <w:r w:rsidRPr="00BF55DE">
              <w:t>020</w:t>
            </w:r>
            <w:r>
              <w:t xml:space="preserve"> </w:t>
            </w:r>
            <w:r w:rsidRPr="00BF55DE">
              <w:t>401</w:t>
            </w:r>
          </w:p>
        </w:tc>
      </w:tr>
      <w:tr w:rsidR="0026714B" w:rsidRPr="00FA0778" w14:paraId="0F53B293" w14:textId="77777777" w:rsidTr="0026714B">
        <w:trPr>
          <w:jc w:val="center"/>
        </w:trPr>
        <w:tc>
          <w:tcPr>
            <w:tcW w:w="3626" w:type="dxa"/>
          </w:tcPr>
          <w:p w14:paraId="6761D31B" w14:textId="638CF8A1" w:rsidR="0026714B" w:rsidRPr="00FA0778" w:rsidRDefault="0026714B" w:rsidP="0026714B">
            <w:pPr>
              <w:pStyle w:val="lfej"/>
              <w:jc w:val="both"/>
            </w:pPr>
            <w:r w:rsidRPr="00FA0778">
              <w:t>Balatonhenye</w:t>
            </w:r>
          </w:p>
        </w:tc>
        <w:tc>
          <w:tcPr>
            <w:tcW w:w="3173" w:type="dxa"/>
            <w:vAlign w:val="bottom"/>
          </w:tcPr>
          <w:p w14:paraId="2EECAD3E" w14:textId="322B2E34" w:rsidR="0026714B" w:rsidRPr="00FA0778" w:rsidRDefault="0026714B" w:rsidP="0026714B">
            <w:pPr>
              <w:pStyle w:val="lfej"/>
              <w:jc w:val="right"/>
            </w:pPr>
            <w:r w:rsidRPr="00BF55DE">
              <w:t>6</w:t>
            </w:r>
            <w:r>
              <w:t> </w:t>
            </w:r>
            <w:r w:rsidRPr="00BF55DE">
              <w:t>599</w:t>
            </w:r>
            <w:r>
              <w:t xml:space="preserve"> </w:t>
            </w:r>
            <w:r w:rsidRPr="00BF55DE">
              <w:t>448</w:t>
            </w:r>
          </w:p>
        </w:tc>
      </w:tr>
      <w:tr w:rsidR="0026714B" w:rsidRPr="00FA0778" w14:paraId="6ABE28F9" w14:textId="77777777" w:rsidTr="0026714B">
        <w:trPr>
          <w:jc w:val="center"/>
        </w:trPr>
        <w:tc>
          <w:tcPr>
            <w:tcW w:w="3626" w:type="dxa"/>
          </w:tcPr>
          <w:p w14:paraId="60E577A6" w14:textId="3D984214" w:rsidR="0026714B" w:rsidRPr="00FA0778" w:rsidRDefault="0026714B" w:rsidP="0026714B">
            <w:pPr>
              <w:pStyle w:val="lfej"/>
              <w:jc w:val="both"/>
            </w:pPr>
            <w:r w:rsidRPr="00FA0778">
              <w:t>Szentbékkálla</w:t>
            </w:r>
          </w:p>
        </w:tc>
        <w:tc>
          <w:tcPr>
            <w:tcW w:w="3173" w:type="dxa"/>
            <w:vAlign w:val="bottom"/>
          </w:tcPr>
          <w:p w14:paraId="5E2BF30B" w14:textId="152BD428" w:rsidR="0026714B" w:rsidRPr="00FA0778" w:rsidRDefault="0026714B" w:rsidP="0026714B">
            <w:pPr>
              <w:pStyle w:val="lfej"/>
              <w:jc w:val="right"/>
            </w:pPr>
            <w:r w:rsidRPr="00BF55DE">
              <w:t>9</w:t>
            </w:r>
            <w:r>
              <w:t> </w:t>
            </w:r>
            <w:r w:rsidRPr="00BF55DE">
              <w:t>660</w:t>
            </w:r>
            <w:r>
              <w:t xml:space="preserve"> </w:t>
            </w:r>
            <w:r w:rsidRPr="00BF55DE">
              <w:t>063</w:t>
            </w:r>
          </w:p>
        </w:tc>
      </w:tr>
      <w:tr w:rsidR="0026714B" w:rsidRPr="00FA0778" w14:paraId="2F02FDB5" w14:textId="77777777" w:rsidTr="0026714B">
        <w:trPr>
          <w:jc w:val="center"/>
        </w:trPr>
        <w:tc>
          <w:tcPr>
            <w:tcW w:w="3626" w:type="dxa"/>
          </w:tcPr>
          <w:p w14:paraId="4A3BC2FC" w14:textId="4D76C2AB" w:rsidR="0026714B" w:rsidRPr="00FA0778" w:rsidRDefault="0026714B" w:rsidP="0026714B">
            <w:pPr>
              <w:pStyle w:val="lfej"/>
              <w:jc w:val="both"/>
            </w:pPr>
            <w:r w:rsidRPr="00FA0778">
              <w:t>Salföld</w:t>
            </w:r>
          </w:p>
        </w:tc>
        <w:tc>
          <w:tcPr>
            <w:tcW w:w="3173" w:type="dxa"/>
            <w:vAlign w:val="bottom"/>
          </w:tcPr>
          <w:p w14:paraId="71B427A5" w14:textId="6017068A" w:rsidR="0026714B" w:rsidRPr="00FA0778" w:rsidRDefault="0026714B" w:rsidP="0026714B">
            <w:pPr>
              <w:pStyle w:val="lfej"/>
              <w:jc w:val="right"/>
            </w:pPr>
            <w:r w:rsidRPr="00BF55DE">
              <w:t>4</w:t>
            </w:r>
            <w:r>
              <w:t> </w:t>
            </w:r>
            <w:r w:rsidRPr="00BF55DE">
              <w:t>064</w:t>
            </w:r>
            <w:r>
              <w:t xml:space="preserve"> </w:t>
            </w:r>
            <w:r w:rsidRPr="00BF55DE">
              <w:t>879</w:t>
            </w:r>
          </w:p>
        </w:tc>
      </w:tr>
      <w:tr w:rsidR="0026714B" w:rsidRPr="00FA0778" w14:paraId="54D6FF86" w14:textId="77777777" w:rsidTr="0026714B">
        <w:trPr>
          <w:trHeight w:val="471"/>
          <w:jc w:val="center"/>
        </w:trPr>
        <w:tc>
          <w:tcPr>
            <w:tcW w:w="3626" w:type="dxa"/>
            <w:vAlign w:val="center"/>
          </w:tcPr>
          <w:p w14:paraId="6D0BC2F3" w14:textId="6E62D5F7" w:rsidR="0026714B" w:rsidRPr="00FA0778" w:rsidRDefault="0026714B" w:rsidP="0026714B">
            <w:pPr>
              <w:pStyle w:val="lfej"/>
              <w:jc w:val="both"/>
              <w:rPr>
                <w:b/>
              </w:rPr>
            </w:pPr>
            <w:r w:rsidRPr="00FA0778">
              <w:rPr>
                <w:b/>
              </w:rPr>
              <w:t>Összesen:</w:t>
            </w:r>
          </w:p>
        </w:tc>
        <w:tc>
          <w:tcPr>
            <w:tcW w:w="3173" w:type="dxa"/>
            <w:vAlign w:val="center"/>
          </w:tcPr>
          <w:p w14:paraId="7742E467" w14:textId="60B74BE8" w:rsidR="0026714B" w:rsidRPr="00FA0778" w:rsidRDefault="0026714B" w:rsidP="0026714B">
            <w:pPr>
              <w:pStyle w:val="lfej"/>
              <w:jc w:val="right"/>
              <w:rPr>
                <w:b/>
              </w:rPr>
            </w:pPr>
            <w:r>
              <w:rPr>
                <w:b/>
                <w:bCs/>
              </w:rPr>
              <w:t>84 071 238</w:t>
            </w:r>
          </w:p>
        </w:tc>
      </w:tr>
    </w:tbl>
    <w:p w14:paraId="5715A945" w14:textId="77777777" w:rsidR="00C93FEA" w:rsidRPr="00FA0778" w:rsidRDefault="00C93FEA" w:rsidP="008F0E0E">
      <w:pPr>
        <w:pStyle w:val="lfej"/>
        <w:jc w:val="both"/>
      </w:pPr>
    </w:p>
    <w:p w14:paraId="394FDE28" w14:textId="77777777" w:rsidR="00DD1259" w:rsidRDefault="00DD1259" w:rsidP="00782266">
      <w:pPr>
        <w:jc w:val="both"/>
      </w:pPr>
    </w:p>
    <w:p w14:paraId="66B969A7" w14:textId="77777777" w:rsidR="00782266" w:rsidRPr="00FA0778" w:rsidRDefault="00782266" w:rsidP="00782266">
      <w:pPr>
        <w:jc w:val="both"/>
        <w:rPr>
          <w:color w:val="7030A0"/>
        </w:rPr>
      </w:pPr>
      <w:r w:rsidRPr="0065579F">
        <w:lastRenderedPageBreak/>
        <w:t xml:space="preserve">Fenti módosításokat az előterjesztés mellékletét képező </w:t>
      </w:r>
      <w:r>
        <w:t>határozat</w:t>
      </w:r>
      <w:r w:rsidRPr="0065579F">
        <w:t xml:space="preserve"> és annak mellékletei tartalmazzák</w:t>
      </w:r>
    </w:p>
    <w:p w14:paraId="531A5D4F" w14:textId="77777777" w:rsidR="007E75F2" w:rsidRDefault="007E75F2" w:rsidP="007E75F2">
      <w:pPr>
        <w:jc w:val="both"/>
        <w:rPr>
          <w:i/>
          <w:u w:val="single"/>
        </w:rPr>
      </w:pPr>
      <w:r w:rsidRPr="00AD618E">
        <w:rPr>
          <w:i/>
          <w:u w:val="single"/>
        </w:rPr>
        <w:t>Tájékoztatási kötelezettség:</w:t>
      </w:r>
    </w:p>
    <w:p w14:paraId="397553B3" w14:textId="77777777" w:rsidR="007E75F2" w:rsidRPr="00AD618E" w:rsidRDefault="007E75F2" w:rsidP="007E75F2">
      <w:pPr>
        <w:autoSpaceDE w:val="0"/>
        <w:ind w:firstLine="204"/>
        <w:jc w:val="both"/>
        <w:rPr>
          <w:i/>
          <w:iCs/>
        </w:rPr>
      </w:pPr>
      <w:r w:rsidRPr="00AD618E">
        <w:rPr>
          <w:i/>
        </w:rPr>
        <w:t xml:space="preserve">Az államháztartásról szóló </w:t>
      </w:r>
      <w:bookmarkStart w:id="2" w:name="__DdeLink__48_3416003496"/>
      <w:r w:rsidRPr="00AD618E">
        <w:rPr>
          <w:i/>
        </w:rPr>
        <w:t xml:space="preserve">2011. évi CXCV. </w:t>
      </w:r>
      <w:bookmarkEnd w:id="2"/>
      <w:r w:rsidRPr="00AD618E">
        <w:rPr>
          <w:i/>
        </w:rPr>
        <w:t>törvény (a továbbiakban: Áht.) 24. § (4) bekezdése alapján a költségvetés előterjesztésekor a képviselő-testület részére tájékoztatásul a következő mérlegeket és kimutatásokat kell - szöveges indokolással együtt - bemutatni:</w:t>
      </w:r>
    </w:p>
    <w:p w14:paraId="42968D7F" w14:textId="77777777" w:rsidR="00D26919" w:rsidRPr="009F3DA3" w:rsidRDefault="00D26919" w:rsidP="00D26919">
      <w:pPr>
        <w:ind w:firstLine="240"/>
        <w:jc w:val="both"/>
        <w:rPr>
          <w:i/>
          <w:iCs/>
        </w:rPr>
      </w:pPr>
      <w:r w:rsidRPr="009F3DA3">
        <w:rPr>
          <w:i/>
          <w:iCs/>
        </w:rPr>
        <w:t>a) a helyi önkormányzat költségvetési mérlegét közgazdasági tagolásban, előirányzat felhasználási tervét,</w:t>
      </w:r>
    </w:p>
    <w:p w14:paraId="24BF18CE" w14:textId="15E23396" w:rsidR="00D26919" w:rsidRPr="009F3DA3" w:rsidRDefault="00D26919" w:rsidP="00D26919">
      <w:pPr>
        <w:ind w:firstLine="240"/>
        <w:jc w:val="both"/>
        <w:rPr>
          <w:i/>
          <w:iCs/>
        </w:rPr>
      </w:pPr>
      <w:r w:rsidRPr="009F3DA3">
        <w:rPr>
          <w:i/>
          <w:iCs/>
        </w:rPr>
        <w:t>b) a többéves kihatással járó döntések számszerűsítését évenkénti bontásban és összesítve,</w:t>
      </w:r>
    </w:p>
    <w:p w14:paraId="52275E3E" w14:textId="4A953E0C" w:rsidR="00D26919" w:rsidRPr="009F3DA3" w:rsidRDefault="00D26919" w:rsidP="00D26919">
      <w:pPr>
        <w:ind w:firstLine="240"/>
        <w:jc w:val="both"/>
        <w:rPr>
          <w:i/>
          <w:iCs/>
        </w:rPr>
      </w:pPr>
      <w:r w:rsidRPr="009F3DA3">
        <w:rPr>
          <w:i/>
          <w:iCs/>
        </w:rPr>
        <w:t>c) a közvetett támogatásokat - így különösen adóelengedéseket, adókedvezményeket - tartalmazó kimutatást, és</w:t>
      </w:r>
    </w:p>
    <w:p w14:paraId="4B574E55" w14:textId="6B86C0D5" w:rsidR="00D26919" w:rsidRPr="0041544C" w:rsidRDefault="00D26919" w:rsidP="00D26919">
      <w:pPr>
        <w:ind w:firstLine="240"/>
        <w:jc w:val="both"/>
      </w:pPr>
      <w:r w:rsidRPr="009F3DA3">
        <w:rPr>
          <w:i/>
          <w:iCs/>
        </w:rPr>
        <w:t>d) a 29/A. § szerinti tervszámoknak megfelelően a költségvetési évet követő három év tervezett bevételi előirányzatainak és kiadási előirányzatainak keretszámait főbb csoportokban, és a 29/A. § szerinti tervszámoktól történő esetleges eltérés indokait.</w:t>
      </w:r>
      <w:r>
        <w:rPr>
          <w:i/>
          <w:iCs/>
        </w:rPr>
        <w:t>”</w:t>
      </w:r>
    </w:p>
    <w:p w14:paraId="0F0BE3FD" w14:textId="77777777" w:rsidR="00695A29" w:rsidRDefault="00695A29" w:rsidP="007E75F2">
      <w:pPr>
        <w:ind w:right="150"/>
        <w:jc w:val="both"/>
        <w:rPr>
          <w:b/>
          <w:bCs/>
          <w:i/>
          <w:lang w:eastAsia="ar-SA"/>
        </w:rPr>
      </w:pPr>
    </w:p>
    <w:p w14:paraId="666B1D8D" w14:textId="5D215C3E" w:rsidR="007F70AE" w:rsidRPr="007F70AE" w:rsidRDefault="00D7092F" w:rsidP="007F70AE">
      <w:pPr>
        <w:autoSpaceDE w:val="0"/>
        <w:ind w:firstLine="204"/>
        <w:jc w:val="both"/>
        <w:rPr>
          <w:i/>
        </w:rPr>
      </w:pPr>
      <w:r>
        <w:rPr>
          <w:b/>
          <w:bCs/>
          <w:i/>
        </w:rPr>
        <w:t>„</w:t>
      </w:r>
      <w:r w:rsidRPr="00D7092F">
        <w:rPr>
          <w:b/>
          <w:bCs/>
          <w:i/>
        </w:rPr>
        <w:t xml:space="preserve">29/A. § </w:t>
      </w:r>
      <w:r w:rsidR="007F70AE" w:rsidRPr="007F70AE">
        <w:rPr>
          <w:i/>
        </w:rPr>
        <w:t>A helyi önkormányzat, a nemzetiségi önkormányzat és a társulás évente, legkésőbb a költségvetési rendelet, határozat elfogadásáig határozatban állapítja meg</w:t>
      </w:r>
    </w:p>
    <w:p w14:paraId="3659A4CE" w14:textId="58674E04" w:rsidR="007F70AE" w:rsidRPr="007F70AE" w:rsidRDefault="007F70AE" w:rsidP="007F70AE">
      <w:pPr>
        <w:autoSpaceDE w:val="0"/>
        <w:ind w:firstLine="204"/>
        <w:jc w:val="both"/>
        <w:rPr>
          <w:i/>
        </w:rPr>
      </w:pPr>
      <w:r w:rsidRPr="007F70AE">
        <w:rPr>
          <w:i/>
          <w:iCs/>
        </w:rPr>
        <w:t>a) </w:t>
      </w:r>
      <w:proofErr w:type="spellStart"/>
      <w:r w:rsidRPr="007F70AE">
        <w:rPr>
          <w:i/>
        </w:rPr>
        <w:t>a</w:t>
      </w:r>
      <w:proofErr w:type="spellEnd"/>
      <w:r w:rsidRPr="007F70AE">
        <w:rPr>
          <w:i/>
        </w:rPr>
        <w:t xml:space="preserve"> </w:t>
      </w:r>
      <w:proofErr w:type="spellStart"/>
      <w:r w:rsidRPr="007F70AE">
        <w:rPr>
          <w:i/>
        </w:rPr>
        <w:t>Gst</w:t>
      </w:r>
      <w:proofErr w:type="spellEnd"/>
      <w:r w:rsidRPr="007F70AE">
        <w:rPr>
          <w:i/>
        </w:rPr>
        <w:t>. 45. § (1) bekezdés </w:t>
      </w:r>
      <w:r w:rsidRPr="007F70AE">
        <w:rPr>
          <w:i/>
          <w:iCs/>
        </w:rPr>
        <w:t>a) </w:t>
      </w:r>
      <w:r w:rsidRPr="007F70AE">
        <w:rPr>
          <w:i/>
        </w:rPr>
        <w:t>pontjában kapott felhatalmazás alapján kiadott jogszabályban meghatározottak szerinti saját bevételeinek és</w:t>
      </w:r>
    </w:p>
    <w:p w14:paraId="281452F9" w14:textId="77A38D0E" w:rsidR="007F70AE" w:rsidRPr="007F70AE" w:rsidRDefault="007F70AE" w:rsidP="007F70AE">
      <w:pPr>
        <w:autoSpaceDE w:val="0"/>
        <w:ind w:firstLine="204"/>
        <w:jc w:val="both"/>
        <w:rPr>
          <w:i/>
        </w:rPr>
      </w:pPr>
      <w:r w:rsidRPr="007F70AE">
        <w:rPr>
          <w:i/>
          <w:iCs/>
        </w:rPr>
        <w:t>b)</w:t>
      </w:r>
      <w:r w:rsidR="00DD1259">
        <w:rPr>
          <w:rStyle w:val="Hiperhivatkozs"/>
          <w:b/>
          <w:bCs/>
          <w:i/>
          <w:iCs/>
          <w:vertAlign w:val="superscript"/>
        </w:rPr>
        <w:t> </w:t>
      </w:r>
      <w:r w:rsidRPr="007F70AE">
        <w:rPr>
          <w:i/>
          <w:iCs/>
        </w:rPr>
        <w:t> </w:t>
      </w:r>
      <w:r w:rsidRPr="007F70AE">
        <w:rPr>
          <w:i/>
        </w:rPr>
        <w:t xml:space="preserve">a </w:t>
      </w:r>
      <w:proofErr w:type="spellStart"/>
      <w:r w:rsidRPr="007F70AE">
        <w:rPr>
          <w:i/>
        </w:rPr>
        <w:t>Gst</w:t>
      </w:r>
      <w:proofErr w:type="spellEnd"/>
      <w:r w:rsidRPr="007F70AE">
        <w:rPr>
          <w:i/>
        </w:rPr>
        <w:t>. 8. § (2) bekezdése szerinti adósságot keletkeztető ügyleteiből eredő fizetési kötelezettségeinek</w:t>
      </w:r>
    </w:p>
    <w:p w14:paraId="390523C4" w14:textId="6019A47B" w:rsidR="00D7092F" w:rsidRPr="00D7092F" w:rsidRDefault="007F70AE" w:rsidP="00D7092F">
      <w:pPr>
        <w:autoSpaceDE w:val="0"/>
        <w:ind w:firstLine="204"/>
        <w:jc w:val="both"/>
        <w:rPr>
          <w:i/>
        </w:rPr>
      </w:pPr>
      <w:proofErr w:type="gramStart"/>
      <w:r w:rsidRPr="007F70AE">
        <w:rPr>
          <w:i/>
        </w:rPr>
        <w:t>a</w:t>
      </w:r>
      <w:proofErr w:type="gramEnd"/>
      <w:r w:rsidRPr="007F70AE">
        <w:rPr>
          <w:i/>
        </w:rPr>
        <w:t xml:space="preserve"> költségvetési évet követő három évre várható összegét.</w:t>
      </w:r>
      <w:r w:rsidR="00D7092F">
        <w:rPr>
          <w:i/>
        </w:rPr>
        <w:t>”</w:t>
      </w:r>
    </w:p>
    <w:p w14:paraId="15C34A74" w14:textId="77777777" w:rsidR="00372E1D" w:rsidRDefault="00372E1D" w:rsidP="007E75F2">
      <w:pPr>
        <w:autoSpaceDE w:val="0"/>
        <w:ind w:firstLine="204"/>
        <w:jc w:val="both"/>
        <w:rPr>
          <w:i/>
        </w:rPr>
      </w:pPr>
    </w:p>
    <w:p w14:paraId="6008473B" w14:textId="77777777" w:rsidR="007E75F2" w:rsidRPr="00AD618E" w:rsidRDefault="007E75F2" w:rsidP="00D7092F">
      <w:pPr>
        <w:autoSpaceDE w:val="0"/>
        <w:jc w:val="both"/>
        <w:rPr>
          <w:i/>
        </w:rPr>
      </w:pPr>
      <w:r w:rsidRPr="00AD618E">
        <w:rPr>
          <w:i/>
        </w:rPr>
        <w:t xml:space="preserve">Az államháztartásról szóló 368/2011. (XII. 31.) Korm. rendelet 28. § alapján az Áht. 24. § (4) bekezdés </w:t>
      </w:r>
      <w:r w:rsidRPr="00AD618E">
        <w:rPr>
          <w:i/>
          <w:iCs/>
        </w:rPr>
        <w:t xml:space="preserve">c) </w:t>
      </w:r>
      <w:r w:rsidRPr="00AD618E">
        <w:rPr>
          <w:i/>
        </w:rPr>
        <w:t>pontja szerinti közvetett támogatásokat legalább az alábbi részletezettségben kell bemutatni:</w:t>
      </w:r>
    </w:p>
    <w:p w14:paraId="3F569CBB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a) az ellátottak térítési díjának, kártérítésének méltányossági alapon történő elengedésének összege,</w:t>
      </w:r>
    </w:p>
    <w:p w14:paraId="78C77584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b) a lakosság részére lakásépítéshez, lakásfelújításhoz nyújtott kölcsönök elengedésének összege,</w:t>
      </w:r>
    </w:p>
    <w:p w14:paraId="16F44304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c) a helyi adónál, gépjárműadónál biztosított kedvezmény, mentesség összege adónemenként,</w:t>
      </w:r>
    </w:p>
    <w:p w14:paraId="33BB9FE2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d) a helyiségek, eszközök hasznosításából származó bevételből nyújtott kedvezmény, mentesség összege, és</w:t>
      </w:r>
    </w:p>
    <w:p w14:paraId="3FF17A1E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e) az egyéb nyújtott kedvezmény vagy kölcsön elengedésének összege.</w:t>
      </w:r>
    </w:p>
    <w:p w14:paraId="1B455268" w14:textId="77777777" w:rsidR="00D7092F" w:rsidRPr="00D7092F" w:rsidRDefault="00D7092F" w:rsidP="00D7092F">
      <w:pPr>
        <w:autoSpaceDE w:val="0"/>
        <w:jc w:val="both"/>
        <w:rPr>
          <w:i/>
          <w:iCs/>
        </w:rPr>
      </w:pPr>
    </w:p>
    <w:p w14:paraId="24D759C4" w14:textId="7B0AAD78" w:rsidR="00AA47D3" w:rsidRPr="00DB2368" w:rsidRDefault="00AA47D3" w:rsidP="006E77AA">
      <w:pPr>
        <w:jc w:val="both"/>
        <w:rPr>
          <w:rFonts w:ascii="Lucida Sans Unicode" w:hAnsi="Lucida Sans Unicode"/>
        </w:rPr>
      </w:pPr>
      <w:r w:rsidRPr="00DB2368">
        <w:t xml:space="preserve">A fentiek szerint előírt tájékoztatást, illetve annak szöveges indokolását jelen előterjesztés, a számszaki adatokat a jelen előterjesztéshez csatolt táblázatok tartalmazzák. </w:t>
      </w:r>
    </w:p>
    <w:p w14:paraId="749B796F" w14:textId="77777777" w:rsidR="00AA47D3" w:rsidRPr="00DB2368" w:rsidRDefault="00AA47D3" w:rsidP="00AA47D3">
      <w:pPr>
        <w:jc w:val="both"/>
      </w:pPr>
      <w:r w:rsidRPr="00DB2368">
        <w:t>A Közös Hivatal költségvetési mérlege a költségvetés mellékletei közé került beépítésre. A mérleg tartalmazza a megállapított bevételi főösszeg jogcím-csoportonkénti részletezését, valamint a megállapított kiadási főösszeg részletezését kiemelt előirányzatonként.</w:t>
      </w:r>
    </w:p>
    <w:p w14:paraId="0B8E913C" w14:textId="77777777" w:rsidR="00AA47D3" w:rsidRPr="00DB2368" w:rsidRDefault="00AA47D3" w:rsidP="00AA47D3">
      <w:pPr>
        <w:jc w:val="both"/>
      </w:pPr>
    </w:p>
    <w:p w14:paraId="776672A6" w14:textId="77777777" w:rsidR="00AA47D3" w:rsidRPr="00DB2368" w:rsidRDefault="00AA47D3" w:rsidP="00AA47D3">
      <w:pPr>
        <w:jc w:val="both"/>
      </w:pPr>
      <w:r w:rsidRPr="00DB2368">
        <w:t>A Közös Hivatalnak jelenleg többéves kihatással járó, adósságot keletkeztető ügylete nincs, saját bevétellel nem rendelkezik.</w:t>
      </w:r>
    </w:p>
    <w:p w14:paraId="7C80A62C" w14:textId="77777777" w:rsidR="006E77AA" w:rsidRDefault="006E77AA" w:rsidP="00AA47D3">
      <w:pPr>
        <w:jc w:val="both"/>
      </w:pPr>
    </w:p>
    <w:p w14:paraId="07D8C240" w14:textId="77777777" w:rsidR="00AA47D3" w:rsidRPr="00DB2368" w:rsidRDefault="00AA47D3" w:rsidP="00AA47D3">
      <w:pPr>
        <w:jc w:val="both"/>
      </w:pPr>
      <w:r w:rsidRPr="00DB2368">
        <w:t>A Közös Hivatal közvetett támogatást nem nyújt.</w:t>
      </w:r>
    </w:p>
    <w:p w14:paraId="6E73E00A" w14:textId="77777777" w:rsidR="006E77AA" w:rsidRDefault="006E77AA" w:rsidP="00AA47D3">
      <w:pPr>
        <w:jc w:val="both"/>
      </w:pPr>
    </w:p>
    <w:p w14:paraId="2E0717FF" w14:textId="77777777" w:rsidR="00AA47D3" w:rsidRPr="00DB2368" w:rsidRDefault="00AA47D3" w:rsidP="00AA47D3">
      <w:pPr>
        <w:jc w:val="both"/>
      </w:pPr>
      <w:r w:rsidRPr="00DB2368">
        <w:t xml:space="preserve">Az előirányzatok felhasználását bemutató ütemtervet a jelen előterjesztéshez csatolt táblázat tartalmazza. </w:t>
      </w:r>
    </w:p>
    <w:p w14:paraId="72B94271" w14:textId="77777777" w:rsidR="00B77BC1" w:rsidRDefault="00B77BC1" w:rsidP="009E40B0">
      <w:pPr>
        <w:jc w:val="both"/>
        <w:rPr>
          <w:u w:val="single"/>
        </w:rPr>
      </w:pPr>
    </w:p>
    <w:p w14:paraId="4848CA29" w14:textId="77777777" w:rsidR="002C07D1" w:rsidRDefault="002C07D1" w:rsidP="009E40B0">
      <w:pPr>
        <w:jc w:val="both"/>
        <w:rPr>
          <w:u w:val="single"/>
        </w:rPr>
      </w:pPr>
    </w:p>
    <w:p w14:paraId="2B806C59" w14:textId="77777777" w:rsidR="002C07D1" w:rsidRDefault="002C07D1" w:rsidP="009E40B0">
      <w:pPr>
        <w:jc w:val="both"/>
        <w:rPr>
          <w:u w:val="single"/>
        </w:rPr>
      </w:pPr>
    </w:p>
    <w:p w14:paraId="1716F5D6" w14:textId="24C69E72" w:rsidR="009E40B0" w:rsidRPr="00AB788F" w:rsidRDefault="009E40B0" w:rsidP="009E40B0">
      <w:pPr>
        <w:jc w:val="both"/>
        <w:rPr>
          <w:u w:val="single"/>
        </w:rPr>
      </w:pPr>
      <w:r w:rsidRPr="00AB788F">
        <w:rPr>
          <w:u w:val="single"/>
        </w:rPr>
        <w:t xml:space="preserve">Előirányzat felhasználási ütemterv: </w:t>
      </w:r>
    </w:p>
    <w:p w14:paraId="7E2AC7C3" w14:textId="77777777" w:rsidR="009E40B0" w:rsidRDefault="009E40B0" w:rsidP="009E40B0">
      <w:pPr>
        <w:jc w:val="both"/>
      </w:pPr>
      <w:r w:rsidRPr="00AB788F">
        <w:lastRenderedPageBreak/>
        <w:t>Az előirányzat felhasználási ütemterv bevételeinek esetében - önkormányzatonként - az éves támogatási összeg 1</w:t>
      </w:r>
      <w:r w:rsidR="00CE006F" w:rsidRPr="00AB788F">
        <w:t>2</w:t>
      </w:r>
      <w:r w:rsidRPr="00AB788F">
        <w:t xml:space="preserve"> részre</w:t>
      </w:r>
      <w:r w:rsidR="006430F9">
        <w:t xml:space="preserve"> osztásával történt a tervezés.</w:t>
      </w:r>
    </w:p>
    <w:p w14:paraId="582F44B7" w14:textId="4AD2F83B" w:rsidR="00A41A87" w:rsidRDefault="009E40B0" w:rsidP="009E40B0">
      <w:pPr>
        <w:jc w:val="both"/>
      </w:pPr>
      <w:r w:rsidRPr="00AB788F">
        <w:t>A kiadási oldal tekintetében a működési kiadások esetében is - az év egészében - havonta kö</w:t>
      </w:r>
      <w:r w:rsidR="00307A94" w:rsidRPr="00AB788F">
        <w:t>zel azonos összeggel terveztünk.</w:t>
      </w:r>
      <w:r w:rsidRPr="00AB788F">
        <w:t xml:space="preserve"> Ezen kiadások ugyanis nagyrészt havi rendszerességgel előfordulnak, illetve felmerülésük időpontja bizonytalan.</w:t>
      </w:r>
    </w:p>
    <w:p w14:paraId="1A89DE08" w14:textId="77777777" w:rsidR="00C23A9C" w:rsidRDefault="00C23A9C" w:rsidP="009E40B0">
      <w:pPr>
        <w:jc w:val="both"/>
      </w:pPr>
    </w:p>
    <w:p w14:paraId="1B462CAE" w14:textId="0A8AD5B7" w:rsidR="00EF6A4A" w:rsidRDefault="00EF6A4A">
      <w:pPr>
        <w:rPr>
          <w:b/>
        </w:rPr>
      </w:pPr>
      <w:r>
        <w:rPr>
          <w:b/>
        </w:rPr>
        <w:br w:type="page"/>
      </w:r>
    </w:p>
    <w:p w14:paraId="1039A582" w14:textId="4623E2AD" w:rsidR="00CB181B" w:rsidRDefault="00EC0BB4" w:rsidP="007E75F2">
      <w:pPr>
        <w:rPr>
          <w:b/>
        </w:rPr>
      </w:pPr>
      <w:r>
        <w:rPr>
          <w:b/>
        </w:rPr>
        <w:lastRenderedPageBreak/>
        <w:t>HATÁROZATI JAVASLAT</w:t>
      </w:r>
      <w:r w:rsidR="00D87DFC">
        <w:rPr>
          <w:b/>
        </w:rPr>
        <w:t>OK</w:t>
      </w:r>
    </w:p>
    <w:p w14:paraId="0E8F343C" w14:textId="28AA6E34" w:rsidR="007E75F2" w:rsidRDefault="00D87DFC" w:rsidP="00D87DFC">
      <w:pPr>
        <w:rPr>
          <w:b/>
        </w:rPr>
      </w:pPr>
      <w:r>
        <w:rPr>
          <w:b/>
        </w:rPr>
        <w:t xml:space="preserve"> </w:t>
      </w:r>
    </w:p>
    <w:p w14:paraId="551528F5" w14:textId="27D12A27" w:rsidR="00D87DFC" w:rsidRPr="00D87DFC" w:rsidRDefault="00D87DFC" w:rsidP="00D87DFC">
      <w:r>
        <w:t>1.</w:t>
      </w:r>
    </w:p>
    <w:p w14:paraId="26D3AAA1" w14:textId="6F63EC0A" w:rsidR="00FB3842" w:rsidRDefault="00D24247" w:rsidP="00D24247">
      <w:pPr>
        <w:pStyle w:val="lfej"/>
        <w:jc w:val="center"/>
        <w:rPr>
          <w:b/>
        </w:rPr>
      </w:pPr>
      <w:r w:rsidRPr="00AB788F">
        <w:rPr>
          <w:b/>
        </w:rPr>
        <w:t>…………..………</w:t>
      </w:r>
      <w:r w:rsidR="00AD5495" w:rsidRPr="00AB788F">
        <w:rPr>
          <w:b/>
        </w:rPr>
        <w:t>……</w:t>
      </w:r>
      <w:r w:rsidRPr="00AB788F">
        <w:rPr>
          <w:b/>
        </w:rPr>
        <w:t xml:space="preserve"> KÖZSÉG ÖNKORMÁNYZATA KÉPVISELŐ-TESTÜLETÉNEK</w:t>
      </w:r>
    </w:p>
    <w:p w14:paraId="3D683A6E" w14:textId="77777777" w:rsidR="00693606" w:rsidRDefault="00693606" w:rsidP="00D24247">
      <w:pPr>
        <w:pStyle w:val="lfej"/>
        <w:jc w:val="center"/>
        <w:rPr>
          <w:b/>
        </w:rPr>
      </w:pPr>
    </w:p>
    <w:p w14:paraId="62967031" w14:textId="77777777" w:rsidR="00693606" w:rsidRDefault="00693606" w:rsidP="00D24247">
      <w:pPr>
        <w:pStyle w:val="lfej"/>
        <w:jc w:val="center"/>
        <w:rPr>
          <w:b/>
        </w:rPr>
      </w:pPr>
    </w:p>
    <w:p w14:paraId="2145AB3F" w14:textId="48FE5679" w:rsidR="00D24247" w:rsidRPr="00AB788F" w:rsidRDefault="007E75F2" w:rsidP="00D24247">
      <w:pPr>
        <w:pStyle w:val="lfej"/>
        <w:jc w:val="center"/>
        <w:rPr>
          <w:b/>
        </w:rPr>
      </w:pPr>
      <w:r>
        <w:rPr>
          <w:b/>
        </w:rPr>
        <w:t>…/202</w:t>
      </w:r>
      <w:r w:rsidR="008F612D">
        <w:rPr>
          <w:b/>
        </w:rPr>
        <w:t>6</w:t>
      </w:r>
      <w:r w:rsidR="00D24247" w:rsidRPr="00AB788F">
        <w:rPr>
          <w:b/>
        </w:rPr>
        <w:t>.</w:t>
      </w:r>
      <w:r w:rsidR="00EC0BB4">
        <w:rPr>
          <w:b/>
        </w:rPr>
        <w:t xml:space="preserve"> (…..)</w:t>
      </w:r>
      <w:r w:rsidR="0042149B">
        <w:rPr>
          <w:b/>
        </w:rPr>
        <w:t>HATÁROZATA</w:t>
      </w:r>
    </w:p>
    <w:p w14:paraId="08C751AD" w14:textId="77777777" w:rsidR="00D24247" w:rsidRDefault="00D24247" w:rsidP="00D24247">
      <w:pPr>
        <w:pStyle w:val="lfej"/>
        <w:tabs>
          <w:tab w:val="clear" w:pos="9072"/>
        </w:tabs>
        <w:rPr>
          <w:b/>
        </w:rPr>
      </w:pPr>
      <w:r w:rsidRPr="00AB788F">
        <w:rPr>
          <w:b/>
        </w:rPr>
        <w:tab/>
      </w:r>
      <w:r w:rsidRPr="00AB788F">
        <w:rPr>
          <w:b/>
        </w:rPr>
        <w:tab/>
      </w:r>
    </w:p>
    <w:p w14:paraId="30F01B03" w14:textId="31E67E9E" w:rsidR="00D24247" w:rsidRPr="00AB788F" w:rsidRDefault="00D24247" w:rsidP="00D24247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 w:rsidR="009133E3">
        <w:rPr>
          <w:b/>
          <w:i/>
        </w:rPr>
        <w:t>2</w:t>
      </w:r>
      <w:r w:rsidR="008F612D">
        <w:rPr>
          <w:b/>
          <w:i/>
        </w:rPr>
        <w:t>6</w:t>
      </w:r>
      <w:r w:rsidRPr="00AB788F">
        <w:rPr>
          <w:b/>
          <w:i/>
        </w:rPr>
        <w:t>. évi költségvetés</w:t>
      </w:r>
      <w:r w:rsidR="00F1748D">
        <w:rPr>
          <w:b/>
          <w:i/>
        </w:rPr>
        <w:t>e</w:t>
      </w:r>
      <w:r w:rsidRPr="00AB788F">
        <w:rPr>
          <w:b/>
          <w:i/>
        </w:rPr>
        <w:t xml:space="preserve"> </w:t>
      </w:r>
      <w:r w:rsidR="008F612D">
        <w:rPr>
          <w:b/>
          <w:i/>
        </w:rPr>
        <w:t>első</w:t>
      </w:r>
      <w:r w:rsidR="00FA517B">
        <w:rPr>
          <w:b/>
          <w:i/>
        </w:rPr>
        <w:t xml:space="preserve"> </w:t>
      </w:r>
      <w:r w:rsidR="00655498">
        <w:rPr>
          <w:b/>
          <w:i/>
        </w:rPr>
        <w:t xml:space="preserve">módosításának </w:t>
      </w:r>
      <w:r w:rsidRPr="00AB788F">
        <w:rPr>
          <w:b/>
          <w:i/>
        </w:rPr>
        <w:t>elfogadásáról</w:t>
      </w:r>
    </w:p>
    <w:p w14:paraId="06490B26" w14:textId="77777777" w:rsidR="00D24247" w:rsidRDefault="00D24247" w:rsidP="00D24247">
      <w:pPr>
        <w:pStyle w:val="lfej"/>
        <w:jc w:val="center"/>
        <w:rPr>
          <w:b/>
        </w:rPr>
      </w:pPr>
    </w:p>
    <w:p w14:paraId="3B3D681A" w14:textId="67D82C34" w:rsidR="007E75F2" w:rsidRDefault="00A872FC" w:rsidP="007E75F2">
      <w:pPr>
        <w:jc w:val="both"/>
      </w:pPr>
      <w:r>
        <w:t>………………………</w:t>
      </w:r>
      <w:r w:rsidR="007E75F2">
        <w:t xml:space="preserve"> Község Önkormányzata </w:t>
      </w:r>
      <w:r w:rsidR="00655498">
        <w:t xml:space="preserve">Képviselő testülete </w:t>
      </w:r>
      <w:r w:rsidR="007E75F2">
        <w:t>a Kővágóörsi Közös Önkormányzati Hivatal 202</w:t>
      </w:r>
      <w:r w:rsidR="008F612D">
        <w:t>6</w:t>
      </w:r>
      <w:r w:rsidR="007E75F2">
        <w:t>. évi költségvetés</w:t>
      </w:r>
      <w:r w:rsidR="00655498">
        <w:t xml:space="preserve"> </w:t>
      </w:r>
      <w:r w:rsidR="008F612D">
        <w:t>első</w:t>
      </w:r>
      <w:r w:rsidR="00655498">
        <w:t xml:space="preserve"> módosítását</w:t>
      </w:r>
      <w:r w:rsidR="007E75F2">
        <w:t xml:space="preserve"> az előterjesztés szerinti tartalommal az alábbiak szerint elfogadja.</w:t>
      </w:r>
    </w:p>
    <w:p w14:paraId="79580AF4" w14:textId="77777777" w:rsidR="00655498" w:rsidRDefault="00655498" w:rsidP="007E75F2">
      <w:pPr>
        <w:jc w:val="both"/>
      </w:pPr>
    </w:p>
    <w:p w14:paraId="2E75D29C" w14:textId="7D0514BE" w:rsidR="00655498" w:rsidRDefault="00655498" w:rsidP="007E75F2">
      <w:pPr>
        <w:jc w:val="both"/>
      </w:pPr>
      <w:r>
        <w:t>1. A Kővágóörsi Közös Önkormányzati Hivatal 202</w:t>
      </w:r>
      <w:r w:rsidR="008F612D">
        <w:t>6</w:t>
      </w:r>
      <w:r>
        <w:t>. évi költségvetésének elfogadásáról szóló határozat I-III. pontja helyébe a következő rendelkezések lépnek:</w:t>
      </w:r>
    </w:p>
    <w:p w14:paraId="3DCF893C" w14:textId="77777777" w:rsidR="007E75F2" w:rsidRPr="00AB788F" w:rsidRDefault="007E75F2" w:rsidP="00D24247">
      <w:pPr>
        <w:pStyle w:val="lfej"/>
        <w:jc w:val="center"/>
        <w:rPr>
          <w:b/>
        </w:rPr>
      </w:pPr>
    </w:p>
    <w:p w14:paraId="5DD089D4" w14:textId="14A15ED3" w:rsidR="00EC0BB4" w:rsidRPr="00655498" w:rsidRDefault="00655498" w:rsidP="00EC0BB4">
      <w:pPr>
        <w:pStyle w:val="lfej"/>
        <w:tabs>
          <w:tab w:val="left" w:pos="708"/>
        </w:tabs>
      </w:pPr>
      <w:r w:rsidRPr="00655498">
        <w:t>„</w:t>
      </w:r>
      <w:r w:rsidR="00EC0BB4" w:rsidRPr="00655498">
        <w:t xml:space="preserve">I. A </w:t>
      </w:r>
      <w:r w:rsidR="00085CEE" w:rsidRPr="00655498">
        <w:t xml:space="preserve">Képviselő-testület a </w:t>
      </w:r>
      <w:r w:rsidR="00EC0BB4" w:rsidRPr="00655498">
        <w:t>20</w:t>
      </w:r>
      <w:r w:rsidR="00775C4E" w:rsidRPr="00655498">
        <w:t>2</w:t>
      </w:r>
      <w:r w:rsidR="008F612D">
        <w:t>6</w:t>
      </w:r>
      <w:r w:rsidR="00301E1D" w:rsidRPr="00655498">
        <w:t>. évi költségvetés bevételi fő</w:t>
      </w:r>
      <w:r w:rsidR="00EC0BB4" w:rsidRPr="00655498">
        <w:t xml:space="preserve">összegét </w:t>
      </w:r>
      <w:r w:rsidR="008F612D" w:rsidRPr="008F612D">
        <w:t>188</w:t>
      </w:r>
      <w:r w:rsidR="008F612D">
        <w:t> </w:t>
      </w:r>
      <w:r w:rsidR="008F612D" w:rsidRPr="008F612D">
        <w:t>527</w:t>
      </w:r>
      <w:r w:rsidR="008F612D">
        <w:t xml:space="preserve"> </w:t>
      </w:r>
      <w:r w:rsidR="008F612D" w:rsidRPr="008F612D">
        <w:t>445</w:t>
      </w:r>
      <w:r w:rsidR="00EC0BB4" w:rsidRPr="00655498">
        <w:t xml:space="preserve"> forintban</w:t>
      </w:r>
      <w:r w:rsidR="00F71738" w:rsidRPr="00655498">
        <w:t>, a</w:t>
      </w:r>
      <w:r w:rsidR="00301E1D" w:rsidRPr="00655498">
        <w:t xml:space="preserve"> kiadási fő</w:t>
      </w:r>
      <w:r w:rsidR="00EC0BB4" w:rsidRPr="00655498">
        <w:t xml:space="preserve">összegét </w:t>
      </w:r>
      <w:r w:rsidR="008F612D" w:rsidRPr="008F612D">
        <w:t>188</w:t>
      </w:r>
      <w:r w:rsidR="008F612D">
        <w:t> </w:t>
      </w:r>
      <w:r w:rsidR="008F612D" w:rsidRPr="008F612D">
        <w:t>527</w:t>
      </w:r>
      <w:r w:rsidR="008F612D">
        <w:t xml:space="preserve"> </w:t>
      </w:r>
      <w:r w:rsidR="008F612D" w:rsidRPr="008F612D">
        <w:t>445</w:t>
      </w:r>
      <w:r w:rsidR="004F60F1" w:rsidRPr="00655498">
        <w:t xml:space="preserve"> </w:t>
      </w:r>
      <w:r w:rsidR="00EC0BB4" w:rsidRPr="00655498">
        <w:t>forintban állapítja meg.</w:t>
      </w:r>
    </w:p>
    <w:p w14:paraId="24446B59" w14:textId="77777777" w:rsidR="00711F46" w:rsidRDefault="00711F46" w:rsidP="00D24247">
      <w:pPr>
        <w:pStyle w:val="lfej"/>
        <w:jc w:val="both"/>
      </w:pPr>
    </w:p>
    <w:p w14:paraId="6FD70D4C" w14:textId="798ECF4C" w:rsidR="004F60F1" w:rsidRPr="005065A1" w:rsidRDefault="00301E1D" w:rsidP="004F60F1">
      <w:pPr>
        <w:pStyle w:val="lfej"/>
        <w:tabs>
          <w:tab w:val="left" w:pos="708"/>
        </w:tabs>
      </w:pPr>
      <w:r w:rsidRPr="005065A1">
        <w:t xml:space="preserve">II. A </w:t>
      </w:r>
      <w:r w:rsidR="00E93962">
        <w:t xml:space="preserve">Képviselő-testület a </w:t>
      </w:r>
      <w:r w:rsidRPr="005065A1">
        <w:t>kiadási fő</w:t>
      </w:r>
      <w:r w:rsidR="004F60F1" w:rsidRPr="005065A1">
        <w:t>összegen belül a kiemelt előirányzatokat a következőkben állapítja meg.</w:t>
      </w:r>
    </w:p>
    <w:p w14:paraId="2825FFE4" w14:textId="2487878F" w:rsidR="004F60F1" w:rsidRPr="005065A1" w:rsidRDefault="004F60F1" w:rsidP="004F60F1">
      <w:pPr>
        <w:pStyle w:val="lfej"/>
        <w:tabs>
          <w:tab w:val="left" w:pos="708"/>
        </w:tabs>
      </w:pPr>
      <w:proofErr w:type="gramStart"/>
      <w:r w:rsidRPr="005065A1">
        <w:t>a</w:t>
      </w:r>
      <w:proofErr w:type="gramEnd"/>
      <w:r w:rsidRPr="005065A1">
        <w:t>) személyi juttatások</w:t>
      </w:r>
      <w:r w:rsidRPr="005065A1">
        <w:tab/>
      </w:r>
      <w:r w:rsidRPr="005065A1">
        <w:tab/>
      </w:r>
      <w:r w:rsidR="008F612D">
        <w:t>147 707 719</w:t>
      </w:r>
      <w:r w:rsidRPr="005065A1">
        <w:t xml:space="preserve"> Ft</w:t>
      </w:r>
    </w:p>
    <w:p w14:paraId="54D69B3A" w14:textId="14CD90E4" w:rsidR="004F60F1" w:rsidRPr="005065A1" w:rsidRDefault="004F60F1" w:rsidP="004F60F1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 w:rsidR="008F612D">
        <w:t>20 316 626</w:t>
      </w:r>
      <w:r w:rsidRPr="005065A1">
        <w:t xml:space="preserve"> Ft</w:t>
      </w:r>
    </w:p>
    <w:p w14:paraId="480DF243" w14:textId="4B124782" w:rsidR="004F60F1" w:rsidRPr="005065A1" w:rsidRDefault="004F60F1" w:rsidP="004F60F1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 w:rsidR="00693606">
        <w:t>16</w:t>
      </w:r>
      <w:r w:rsidR="008F612D">
        <w:t> 995 100</w:t>
      </w:r>
      <w:r w:rsidR="008E0366" w:rsidRPr="005065A1">
        <w:t xml:space="preserve"> </w:t>
      </w:r>
      <w:r w:rsidRPr="005065A1">
        <w:t>Ft</w:t>
      </w:r>
    </w:p>
    <w:p w14:paraId="5A13C749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43D11848" w14:textId="4625ABED" w:rsidR="004F60F1" w:rsidRPr="005065A1" w:rsidRDefault="004F60F1" w:rsidP="004F60F1">
      <w:pPr>
        <w:pStyle w:val="lfej"/>
        <w:tabs>
          <w:tab w:val="left" w:pos="708"/>
        </w:tabs>
      </w:pPr>
      <w:proofErr w:type="gramStart"/>
      <w:r w:rsidRPr="005065A1">
        <w:t>e</w:t>
      </w:r>
      <w:proofErr w:type="gramEnd"/>
      <w:r w:rsidRPr="005065A1">
        <w:t>) egyéb működési célú kiadások</w:t>
      </w:r>
      <w:r w:rsidRPr="005065A1">
        <w:tab/>
      </w:r>
      <w:r w:rsidRPr="005065A1">
        <w:tab/>
      </w:r>
      <w:r w:rsidR="008F612D">
        <w:t xml:space="preserve">3 000 </w:t>
      </w:r>
      <w:proofErr w:type="spellStart"/>
      <w:r w:rsidR="008F612D">
        <w:t>000</w:t>
      </w:r>
      <w:proofErr w:type="spellEnd"/>
      <w:r w:rsidRPr="005065A1">
        <w:t xml:space="preserve"> Ft</w:t>
      </w:r>
    </w:p>
    <w:p w14:paraId="479D570D" w14:textId="6C079585" w:rsidR="004F60F1" w:rsidRPr="005065A1" w:rsidRDefault="004F60F1" w:rsidP="004F60F1">
      <w:pPr>
        <w:pStyle w:val="lfej"/>
        <w:tabs>
          <w:tab w:val="left" w:pos="708"/>
        </w:tabs>
      </w:pPr>
      <w:proofErr w:type="gramStart"/>
      <w:r w:rsidRPr="005065A1">
        <w:t>f</w:t>
      </w:r>
      <w:proofErr w:type="gramEnd"/>
      <w:r w:rsidRPr="005065A1">
        <w:t>) beruházások</w:t>
      </w:r>
      <w:r w:rsidRPr="005065A1">
        <w:tab/>
      </w:r>
      <w:r w:rsidRPr="005065A1">
        <w:tab/>
      </w:r>
      <w:r w:rsidR="008F612D">
        <w:t>508 000</w:t>
      </w:r>
      <w:r w:rsidRPr="005065A1">
        <w:t xml:space="preserve"> Ft</w:t>
      </w:r>
    </w:p>
    <w:p w14:paraId="7A215FD7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g)</w:t>
      </w:r>
      <w:r w:rsidR="00FB3842" w:rsidRPr="005065A1">
        <w:t xml:space="preserve"> </w:t>
      </w:r>
      <w:r w:rsidRPr="005065A1">
        <w:t>felújítások</w:t>
      </w:r>
      <w:r w:rsidRPr="005065A1">
        <w:tab/>
      </w:r>
      <w:r w:rsidRPr="005065A1">
        <w:tab/>
        <w:t>0 Ft</w:t>
      </w:r>
    </w:p>
    <w:p w14:paraId="6D66BE4D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199F9247" w14:textId="463B568A" w:rsidR="004F60F1" w:rsidRPr="005065A1" w:rsidRDefault="00D87DFC" w:rsidP="004F60F1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</w:t>
      </w:r>
      <w:r w:rsidR="004F60F1" w:rsidRPr="005065A1">
        <w:t>0</w:t>
      </w:r>
      <w:r w:rsidR="00DD7747" w:rsidRPr="005065A1">
        <w:t xml:space="preserve"> </w:t>
      </w:r>
      <w:r w:rsidRPr="005065A1">
        <w:t>Ft</w:t>
      </w:r>
      <w:r w:rsidR="004F60F1" w:rsidRPr="005065A1">
        <w:t xml:space="preserve"> </w:t>
      </w:r>
    </w:p>
    <w:p w14:paraId="19BB5C7A" w14:textId="77777777" w:rsidR="004F60F1" w:rsidRPr="005065A1" w:rsidRDefault="004F60F1" w:rsidP="00D24247">
      <w:pPr>
        <w:pStyle w:val="lfej"/>
        <w:jc w:val="both"/>
      </w:pPr>
    </w:p>
    <w:p w14:paraId="43D76E04" w14:textId="09BA1BDF" w:rsidR="004F60F1" w:rsidRPr="005065A1" w:rsidRDefault="00301E1D" w:rsidP="00E93962">
      <w:pPr>
        <w:pStyle w:val="lfej"/>
        <w:tabs>
          <w:tab w:val="clear" w:pos="4536"/>
        </w:tabs>
        <w:jc w:val="both"/>
      </w:pPr>
      <w:r w:rsidRPr="005065A1">
        <w:t>III. A</w:t>
      </w:r>
      <w:r w:rsidR="00E93962">
        <w:t xml:space="preserve"> Képviselő-testület a</w:t>
      </w:r>
      <w:r w:rsidRPr="005065A1">
        <w:t xml:space="preserve"> bevételi fő</w:t>
      </w:r>
      <w:r w:rsidR="00E93962">
        <w:t>összegen belül a</w:t>
      </w:r>
      <w:r w:rsidR="00E93962" w:rsidRPr="005065A1">
        <w:t xml:space="preserve"> kiemelt előirányzatokat</w:t>
      </w:r>
      <w:r w:rsidR="00E93962">
        <w:t xml:space="preserve"> a k</w:t>
      </w:r>
      <w:r w:rsidR="004F60F1" w:rsidRPr="005065A1">
        <w:t>övetkezőkben állapítja meg.</w:t>
      </w:r>
    </w:p>
    <w:p w14:paraId="3AA4640C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4F9EFCF8" w14:textId="0EC38DD2" w:rsidR="004F60F1" w:rsidRPr="005065A1" w:rsidRDefault="004F60F1" w:rsidP="004F60F1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</w:r>
      <w:r w:rsidR="008F612D">
        <w:t>11 453 551</w:t>
      </w:r>
      <w:r w:rsidRPr="005065A1">
        <w:t xml:space="preserve"> Ft</w:t>
      </w:r>
    </w:p>
    <w:p w14:paraId="215BA36B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5398F3DF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2DD08E1A" w14:textId="65C01EA5" w:rsidR="004F60F1" w:rsidRPr="005065A1" w:rsidRDefault="004F60F1" w:rsidP="004F60F1">
      <w:pPr>
        <w:pStyle w:val="lfej"/>
        <w:tabs>
          <w:tab w:val="left" w:pos="708"/>
        </w:tabs>
      </w:pPr>
      <w:proofErr w:type="gramStart"/>
      <w:r w:rsidRPr="005065A1">
        <w:t>e</w:t>
      </w:r>
      <w:proofErr w:type="gramEnd"/>
      <w:r w:rsidRPr="005065A1">
        <w:t>) működési bevételek</w:t>
      </w:r>
      <w:r w:rsidRPr="005065A1">
        <w:tab/>
      </w:r>
      <w:r w:rsidRPr="005065A1">
        <w:tab/>
      </w:r>
      <w:r w:rsidR="008F612D">
        <w:t>2 000</w:t>
      </w:r>
      <w:r w:rsidR="00252473" w:rsidRPr="005065A1">
        <w:t xml:space="preserve"> </w:t>
      </w:r>
      <w:r w:rsidRPr="005065A1">
        <w:t>Ft</w:t>
      </w:r>
    </w:p>
    <w:p w14:paraId="34E837FD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4BB8B5C2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0821ACF2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0EF46EBF" w14:textId="176BC853" w:rsidR="004F60F1" w:rsidRPr="005065A1" w:rsidRDefault="004F60F1" w:rsidP="004F60F1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 w:rsidR="008F612D">
        <w:t>177 071 894</w:t>
      </w:r>
      <w:r w:rsidRPr="005065A1">
        <w:t xml:space="preserve"> Ft</w:t>
      </w:r>
    </w:p>
    <w:p w14:paraId="52495D04" w14:textId="77777777" w:rsidR="004F60F1" w:rsidRPr="005065A1" w:rsidRDefault="004F60F1" w:rsidP="00D24247">
      <w:pPr>
        <w:pStyle w:val="lfej"/>
        <w:jc w:val="both"/>
      </w:pPr>
    </w:p>
    <w:p w14:paraId="2AD415B2" w14:textId="60D14258" w:rsidR="00655498" w:rsidRDefault="00655498" w:rsidP="00655498">
      <w:pPr>
        <w:pStyle w:val="lfej"/>
        <w:tabs>
          <w:tab w:val="left" w:pos="708"/>
        </w:tabs>
        <w:jc w:val="both"/>
      </w:pPr>
      <w:r>
        <w:t>2. A Kővágóörsi Közös Önkormányzati Hivatal 202</w:t>
      </w:r>
      <w:r w:rsidR="008F612D">
        <w:t>6</w:t>
      </w:r>
      <w:r>
        <w:t>. évi költségvetésének elfogadásáról szóló határozat mellékletei helyébe a jelen határozat mellékletei lépnek</w:t>
      </w:r>
    </w:p>
    <w:p w14:paraId="370494ED" w14:textId="77777777" w:rsidR="00655498" w:rsidRDefault="00655498" w:rsidP="00D24247">
      <w:pPr>
        <w:pStyle w:val="lfej"/>
        <w:jc w:val="both"/>
      </w:pPr>
    </w:p>
    <w:p w14:paraId="350E8708" w14:textId="77777777" w:rsidR="00875D26" w:rsidRDefault="00875D26" w:rsidP="00FB546D">
      <w:pPr>
        <w:pStyle w:val="lfej"/>
        <w:tabs>
          <w:tab w:val="left" w:pos="708"/>
        </w:tabs>
        <w:jc w:val="both"/>
      </w:pPr>
    </w:p>
    <w:p w14:paraId="1F12BCC3" w14:textId="77777777" w:rsidR="00655498" w:rsidRDefault="00655498" w:rsidP="00FB546D">
      <w:pPr>
        <w:pStyle w:val="lfej"/>
        <w:tabs>
          <w:tab w:val="left" w:pos="708"/>
        </w:tabs>
        <w:jc w:val="both"/>
      </w:pPr>
    </w:p>
    <w:p w14:paraId="2CE04B80" w14:textId="77777777" w:rsidR="00655498" w:rsidRDefault="00655498" w:rsidP="00FB546D">
      <w:pPr>
        <w:pStyle w:val="lfej"/>
        <w:tabs>
          <w:tab w:val="left" w:pos="708"/>
        </w:tabs>
        <w:jc w:val="both"/>
      </w:pPr>
    </w:p>
    <w:p w14:paraId="33BD2BFE" w14:textId="77777777" w:rsidR="00655498" w:rsidRDefault="00655498" w:rsidP="00FB546D">
      <w:pPr>
        <w:pStyle w:val="lfej"/>
        <w:tabs>
          <w:tab w:val="left" w:pos="708"/>
        </w:tabs>
        <w:jc w:val="both"/>
      </w:pPr>
    </w:p>
    <w:p w14:paraId="7B4D757A" w14:textId="77777777" w:rsidR="00655498" w:rsidRDefault="00655498" w:rsidP="00FB546D">
      <w:pPr>
        <w:pStyle w:val="lfej"/>
        <w:tabs>
          <w:tab w:val="left" w:pos="708"/>
        </w:tabs>
        <w:jc w:val="both"/>
      </w:pPr>
    </w:p>
    <w:p w14:paraId="5C325051" w14:textId="77777777" w:rsidR="00FB3842" w:rsidRDefault="00FB3842" w:rsidP="00FB3842">
      <w:pPr>
        <w:pStyle w:val="lfej"/>
        <w:tabs>
          <w:tab w:val="left" w:pos="708"/>
        </w:tabs>
      </w:pPr>
    </w:p>
    <w:p w14:paraId="2682F8A7" w14:textId="77777777" w:rsidR="00B979B0" w:rsidRDefault="00B979B0" w:rsidP="00FB3842">
      <w:pPr>
        <w:pStyle w:val="lfej"/>
        <w:tabs>
          <w:tab w:val="left" w:pos="708"/>
        </w:tabs>
      </w:pPr>
    </w:p>
    <w:p w14:paraId="2D529B1B" w14:textId="1E4AEA45" w:rsidR="00D87DFC" w:rsidRDefault="00D87DFC" w:rsidP="00FB3842">
      <w:pPr>
        <w:pStyle w:val="lfej"/>
        <w:tabs>
          <w:tab w:val="left" w:pos="708"/>
        </w:tabs>
      </w:pPr>
      <w:r>
        <w:t>2.</w:t>
      </w:r>
    </w:p>
    <w:p w14:paraId="04581DBC" w14:textId="64D96081" w:rsidR="00D87DFC" w:rsidRDefault="00A872FC" w:rsidP="00D87DFC">
      <w:pPr>
        <w:pStyle w:val="lfej"/>
        <w:jc w:val="center"/>
      </w:pPr>
      <w:r>
        <w:rPr>
          <w:b/>
        </w:rPr>
        <w:t>…………..……………..</w:t>
      </w:r>
      <w:r w:rsidR="00D87DFC">
        <w:rPr>
          <w:b/>
        </w:rPr>
        <w:t xml:space="preserve"> KÖZSÉG ÖNKORMÁNYZATA KÉPVISELŐ-TESTÜLETÉNEK</w:t>
      </w:r>
    </w:p>
    <w:p w14:paraId="43797270" w14:textId="77777777" w:rsidR="00D87DFC" w:rsidRDefault="00D87DFC" w:rsidP="00D87DFC">
      <w:pPr>
        <w:pStyle w:val="lfej"/>
        <w:jc w:val="center"/>
        <w:rPr>
          <w:b/>
        </w:rPr>
      </w:pPr>
    </w:p>
    <w:p w14:paraId="252814EC" w14:textId="11936726" w:rsidR="00D87DFC" w:rsidRDefault="00D87DFC" w:rsidP="00D87DFC">
      <w:pPr>
        <w:pStyle w:val="lfej"/>
        <w:jc w:val="center"/>
        <w:rPr>
          <w:b/>
        </w:rPr>
      </w:pPr>
      <w:r>
        <w:rPr>
          <w:b/>
        </w:rPr>
        <w:t>…/202</w:t>
      </w:r>
      <w:r w:rsidR="008F612D">
        <w:rPr>
          <w:b/>
        </w:rPr>
        <w:t>6</w:t>
      </w:r>
      <w:r>
        <w:rPr>
          <w:b/>
        </w:rPr>
        <w:t>. (</w:t>
      </w:r>
      <w:proofErr w:type="gramStart"/>
      <w:r>
        <w:rPr>
          <w:b/>
        </w:rPr>
        <w:t>…..</w:t>
      </w:r>
      <w:proofErr w:type="gramEnd"/>
      <w:r>
        <w:rPr>
          <w:b/>
        </w:rPr>
        <w:t>) határozata</w:t>
      </w:r>
    </w:p>
    <w:p w14:paraId="0DB75A3C" w14:textId="77777777" w:rsidR="00D87DFC" w:rsidRDefault="00D87DFC" w:rsidP="00D87DFC">
      <w:pPr>
        <w:pStyle w:val="lfej"/>
        <w:tabs>
          <w:tab w:val="clear" w:pos="9072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E0D61A0" w14:textId="77777777" w:rsidR="00D87DFC" w:rsidRDefault="00D87DFC" w:rsidP="00D87DFC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726708F2" w14:textId="77777777" w:rsidR="00D87DFC" w:rsidRDefault="00D87DFC" w:rsidP="00D87DFC">
      <w:pPr>
        <w:pStyle w:val="lfej"/>
        <w:jc w:val="center"/>
        <w:rPr>
          <w:b/>
          <w:i/>
        </w:rPr>
      </w:pPr>
    </w:p>
    <w:p w14:paraId="2421F795" w14:textId="4F5723CD" w:rsidR="00D87DFC" w:rsidRDefault="00A872FC" w:rsidP="00D87DFC">
      <w:pPr>
        <w:pStyle w:val="lfej"/>
        <w:tabs>
          <w:tab w:val="left" w:pos="708"/>
        </w:tabs>
        <w:jc w:val="both"/>
      </w:pPr>
      <w:r>
        <w:t xml:space="preserve">……………………….. </w:t>
      </w:r>
      <w:r w:rsidR="00D87DFC">
        <w:t>Község Önkormányzata Képviselő-testülete a Kővágóörsi Közös Önkormányzati Hivatal 202</w:t>
      </w:r>
      <w:r w:rsidR="008F612D">
        <w:t>6</w:t>
      </w:r>
      <w:r w:rsidR="00D87DFC">
        <w:t>. évi költségvetés</w:t>
      </w:r>
      <w:r w:rsidR="00E501FC">
        <w:t xml:space="preserve"> </w:t>
      </w:r>
      <w:r w:rsidR="003643DC">
        <w:t>első</w:t>
      </w:r>
      <w:r w:rsidR="00E501FC">
        <w:t xml:space="preserve"> módosításához</w:t>
      </w:r>
      <w:r w:rsidR="00D87DFC">
        <w:t xml:space="preserve"> kapcsolódó, az államháztartásról szóló törvény szerinti tájékoztatást elfogadja. </w:t>
      </w:r>
    </w:p>
    <w:p w14:paraId="0705CB62" w14:textId="77777777" w:rsidR="00D87DFC" w:rsidRPr="00AB788F" w:rsidRDefault="00D87DFC" w:rsidP="00FB3842">
      <w:pPr>
        <w:pStyle w:val="lfej"/>
        <w:tabs>
          <w:tab w:val="left" w:pos="708"/>
        </w:tabs>
      </w:pPr>
    </w:p>
    <w:p w14:paraId="114012E3" w14:textId="0B9A7953" w:rsidR="00F446B4" w:rsidRDefault="00C83D20" w:rsidP="00954DDF">
      <w:pPr>
        <w:spacing w:line="360" w:lineRule="auto"/>
      </w:pPr>
      <w:r w:rsidRPr="00AB788F">
        <w:t xml:space="preserve">Kővágóörs, </w:t>
      </w:r>
      <w:r w:rsidR="00A872FC">
        <w:t>202</w:t>
      </w:r>
      <w:r w:rsidR="008F612D">
        <w:t>6</w:t>
      </w:r>
      <w:r w:rsidR="00A872FC">
        <w:t xml:space="preserve">. </w:t>
      </w:r>
      <w:r w:rsidR="003643DC">
        <w:t xml:space="preserve">június 17. </w:t>
      </w:r>
      <w:bookmarkStart w:id="3" w:name="_GoBack"/>
      <w:bookmarkEnd w:id="3"/>
    </w:p>
    <w:p w14:paraId="622151AC" w14:textId="77777777" w:rsidR="00FB3842" w:rsidRPr="00AB788F" w:rsidRDefault="00FB3842" w:rsidP="00954DDF">
      <w:pPr>
        <w:spacing w:line="360" w:lineRule="auto"/>
      </w:pPr>
    </w:p>
    <w:p w14:paraId="33473111" w14:textId="77777777" w:rsidR="00C83D20" w:rsidRPr="00AB788F" w:rsidRDefault="006430F9" w:rsidP="006430F9">
      <w:pPr>
        <w:tabs>
          <w:tab w:val="center" w:pos="6379"/>
        </w:tabs>
        <w:ind w:firstLine="709"/>
      </w:pPr>
      <w:r>
        <w:tab/>
      </w:r>
      <w:r w:rsidR="00252473">
        <w:t>Dr</w:t>
      </w:r>
      <w:r w:rsidR="00FF70C6">
        <w:t>.</w:t>
      </w:r>
      <w:r w:rsidR="00252473">
        <w:t xml:space="preserve"> Szabó Tímea</w:t>
      </w:r>
    </w:p>
    <w:p w14:paraId="4D321D23" w14:textId="6590C266" w:rsidR="00954DDF" w:rsidRPr="00AB788F" w:rsidRDefault="006430F9" w:rsidP="006430F9">
      <w:pPr>
        <w:tabs>
          <w:tab w:val="center" w:pos="6379"/>
        </w:tabs>
      </w:pPr>
      <w:r>
        <w:tab/>
      </w:r>
      <w:r w:rsidR="00CF62B3">
        <w:t>címzetes fő</w:t>
      </w:r>
      <w:r w:rsidR="00954DDF" w:rsidRPr="00AB788F">
        <w:t>jegyző</w:t>
      </w:r>
    </w:p>
    <w:sectPr w:rsidR="00954DDF" w:rsidRPr="00AB788F" w:rsidSect="00660190">
      <w:headerReference w:type="even" r:id="rId8"/>
      <w:headerReference w:type="default" r:id="rId9"/>
      <w:pgSz w:w="11906" w:h="16838"/>
      <w:pgMar w:top="1135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C5703" w14:textId="77777777" w:rsidR="004E4744" w:rsidRDefault="004E4744">
      <w:r>
        <w:separator/>
      </w:r>
    </w:p>
  </w:endnote>
  <w:endnote w:type="continuationSeparator" w:id="0">
    <w:p w14:paraId="6DCD4D79" w14:textId="77777777" w:rsidR="004E4744" w:rsidRDefault="004E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EBDC3" w14:textId="77777777" w:rsidR="004E4744" w:rsidRDefault="004E4744">
      <w:r>
        <w:separator/>
      </w:r>
    </w:p>
  </w:footnote>
  <w:footnote w:type="continuationSeparator" w:id="0">
    <w:p w14:paraId="7F9B94B6" w14:textId="77777777" w:rsidR="004E4744" w:rsidRDefault="004E4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62D0" w14:textId="77777777" w:rsidR="001A6EB7" w:rsidRDefault="001A6EB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C757DB0" w14:textId="77777777" w:rsidR="001A6EB7" w:rsidRDefault="001A6EB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09CF3" w14:textId="26A557FE" w:rsidR="001A6EB7" w:rsidRDefault="001A6EB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643DC">
      <w:rPr>
        <w:rStyle w:val="Oldalszm"/>
        <w:noProof/>
      </w:rPr>
      <w:t>6</w:t>
    </w:r>
    <w:r>
      <w:rPr>
        <w:rStyle w:val="Oldalszm"/>
      </w:rPr>
      <w:fldChar w:fldCharType="end"/>
    </w:r>
  </w:p>
  <w:p w14:paraId="32C1D55E" w14:textId="77777777" w:rsidR="001A6EB7" w:rsidRDefault="001A6EB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3271"/>
    <w:multiLevelType w:val="multilevel"/>
    <w:tmpl w:val="633EC37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D65"/>
    <w:multiLevelType w:val="hybridMultilevel"/>
    <w:tmpl w:val="E322109E"/>
    <w:lvl w:ilvl="0" w:tplc="49BE90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218360F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B2467"/>
    <w:multiLevelType w:val="hybridMultilevel"/>
    <w:tmpl w:val="633EC37A"/>
    <w:lvl w:ilvl="0" w:tplc="924E4C0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6E02"/>
    <w:multiLevelType w:val="hybridMultilevel"/>
    <w:tmpl w:val="AD229C00"/>
    <w:lvl w:ilvl="0" w:tplc="D512C12E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26CC"/>
    <w:multiLevelType w:val="hybridMultilevel"/>
    <w:tmpl w:val="4082180E"/>
    <w:lvl w:ilvl="0" w:tplc="924E4C0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4E4C00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86926"/>
    <w:multiLevelType w:val="multilevel"/>
    <w:tmpl w:val="4082180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C4E98"/>
    <w:multiLevelType w:val="hybridMultilevel"/>
    <w:tmpl w:val="6A6AE328"/>
    <w:lvl w:ilvl="0" w:tplc="D68082D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E7402"/>
    <w:multiLevelType w:val="hybridMultilevel"/>
    <w:tmpl w:val="7152CC64"/>
    <w:lvl w:ilvl="0" w:tplc="4684ACA2">
      <w:start w:val="1"/>
      <w:numFmt w:val="upperLetter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15"/>
    <w:rsid w:val="000023E6"/>
    <w:rsid w:val="00003C04"/>
    <w:rsid w:val="00006E52"/>
    <w:rsid w:val="00011F50"/>
    <w:rsid w:val="00014DBC"/>
    <w:rsid w:val="00015CFA"/>
    <w:rsid w:val="000248BB"/>
    <w:rsid w:val="00025A7F"/>
    <w:rsid w:val="00026FA3"/>
    <w:rsid w:val="00030167"/>
    <w:rsid w:val="00034ACD"/>
    <w:rsid w:val="000372B7"/>
    <w:rsid w:val="00042D0C"/>
    <w:rsid w:val="000436CB"/>
    <w:rsid w:val="00045763"/>
    <w:rsid w:val="00046C3E"/>
    <w:rsid w:val="00061473"/>
    <w:rsid w:val="000704EF"/>
    <w:rsid w:val="00075AC8"/>
    <w:rsid w:val="00083C3D"/>
    <w:rsid w:val="00085CEE"/>
    <w:rsid w:val="000A13BC"/>
    <w:rsid w:val="000A273D"/>
    <w:rsid w:val="000A5171"/>
    <w:rsid w:val="000A7BFE"/>
    <w:rsid w:val="000B38D0"/>
    <w:rsid w:val="000B41A8"/>
    <w:rsid w:val="000C4000"/>
    <w:rsid w:val="000D224A"/>
    <w:rsid w:val="000E6E2F"/>
    <w:rsid w:val="000F2ED9"/>
    <w:rsid w:val="000F3D15"/>
    <w:rsid w:val="000F68C0"/>
    <w:rsid w:val="00103229"/>
    <w:rsid w:val="0010442B"/>
    <w:rsid w:val="001122B1"/>
    <w:rsid w:val="00114422"/>
    <w:rsid w:val="00116545"/>
    <w:rsid w:val="00117F48"/>
    <w:rsid w:val="00121945"/>
    <w:rsid w:val="00122956"/>
    <w:rsid w:val="00125A71"/>
    <w:rsid w:val="00134498"/>
    <w:rsid w:val="00134832"/>
    <w:rsid w:val="00150CED"/>
    <w:rsid w:val="001565FC"/>
    <w:rsid w:val="00160818"/>
    <w:rsid w:val="00161987"/>
    <w:rsid w:val="0017266C"/>
    <w:rsid w:val="00175BAD"/>
    <w:rsid w:val="0017685F"/>
    <w:rsid w:val="00185EBE"/>
    <w:rsid w:val="00193CCF"/>
    <w:rsid w:val="001A023A"/>
    <w:rsid w:val="001A549C"/>
    <w:rsid w:val="001A561D"/>
    <w:rsid w:val="001A6EB7"/>
    <w:rsid w:val="001B144F"/>
    <w:rsid w:val="001B26D5"/>
    <w:rsid w:val="001B31C5"/>
    <w:rsid w:val="001B7DCF"/>
    <w:rsid w:val="001C1D24"/>
    <w:rsid w:val="001C1F7B"/>
    <w:rsid w:val="001C610A"/>
    <w:rsid w:val="001C6328"/>
    <w:rsid w:val="001D0EA7"/>
    <w:rsid w:val="001D1652"/>
    <w:rsid w:val="001D19F8"/>
    <w:rsid w:val="001D3608"/>
    <w:rsid w:val="001E085E"/>
    <w:rsid w:val="001E1610"/>
    <w:rsid w:val="001E4F1D"/>
    <w:rsid w:val="001F2A55"/>
    <w:rsid w:val="001F58C1"/>
    <w:rsid w:val="001F5D01"/>
    <w:rsid w:val="001F70EF"/>
    <w:rsid w:val="00200358"/>
    <w:rsid w:val="00204B11"/>
    <w:rsid w:val="00206463"/>
    <w:rsid w:val="0021346A"/>
    <w:rsid w:val="00220033"/>
    <w:rsid w:val="00224948"/>
    <w:rsid w:val="002256BA"/>
    <w:rsid w:val="00231880"/>
    <w:rsid w:val="00233BC0"/>
    <w:rsid w:val="002410B4"/>
    <w:rsid w:val="0024184F"/>
    <w:rsid w:val="00244883"/>
    <w:rsid w:val="002520C8"/>
    <w:rsid w:val="00252473"/>
    <w:rsid w:val="0026714B"/>
    <w:rsid w:val="00272FBB"/>
    <w:rsid w:val="002777A1"/>
    <w:rsid w:val="00284AAD"/>
    <w:rsid w:val="00297747"/>
    <w:rsid w:val="002A00B2"/>
    <w:rsid w:val="002A5005"/>
    <w:rsid w:val="002B16D2"/>
    <w:rsid w:val="002B1D27"/>
    <w:rsid w:val="002C07D1"/>
    <w:rsid w:val="002C17B8"/>
    <w:rsid w:val="002C28C3"/>
    <w:rsid w:val="002D0981"/>
    <w:rsid w:val="002D5DA1"/>
    <w:rsid w:val="002E2823"/>
    <w:rsid w:val="002E344D"/>
    <w:rsid w:val="002E6923"/>
    <w:rsid w:val="002F08D4"/>
    <w:rsid w:val="002F0900"/>
    <w:rsid w:val="00301E1D"/>
    <w:rsid w:val="003036DE"/>
    <w:rsid w:val="00303E93"/>
    <w:rsid w:val="00307A94"/>
    <w:rsid w:val="003121A8"/>
    <w:rsid w:val="0031331D"/>
    <w:rsid w:val="00323D87"/>
    <w:rsid w:val="00323FE0"/>
    <w:rsid w:val="00325D40"/>
    <w:rsid w:val="00341CD3"/>
    <w:rsid w:val="00352549"/>
    <w:rsid w:val="00362FDE"/>
    <w:rsid w:val="00363FCE"/>
    <w:rsid w:val="003643DC"/>
    <w:rsid w:val="00367116"/>
    <w:rsid w:val="00370672"/>
    <w:rsid w:val="00372E1D"/>
    <w:rsid w:val="00382BE3"/>
    <w:rsid w:val="00391AFD"/>
    <w:rsid w:val="003A0005"/>
    <w:rsid w:val="003A3470"/>
    <w:rsid w:val="003A6661"/>
    <w:rsid w:val="003B1B14"/>
    <w:rsid w:val="003B7E31"/>
    <w:rsid w:val="003C1237"/>
    <w:rsid w:val="003C1357"/>
    <w:rsid w:val="003C1C93"/>
    <w:rsid w:val="003D08CE"/>
    <w:rsid w:val="003D49C7"/>
    <w:rsid w:val="003E5B60"/>
    <w:rsid w:val="003F091A"/>
    <w:rsid w:val="003F1228"/>
    <w:rsid w:val="003F51FA"/>
    <w:rsid w:val="004006EE"/>
    <w:rsid w:val="00413DE7"/>
    <w:rsid w:val="0042149B"/>
    <w:rsid w:val="00434FB1"/>
    <w:rsid w:val="0045198D"/>
    <w:rsid w:val="00452470"/>
    <w:rsid w:val="00470A4E"/>
    <w:rsid w:val="004741B2"/>
    <w:rsid w:val="00483DFD"/>
    <w:rsid w:val="00484F49"/>
    <w:rsid w:val="004936B5"/>
    <w:rsid w:val="0049562B"/>
    <w:rsid w:val="00497BA6"/>
    <w:rsid w:val="004A1A20"/>
    <w:rsid w:val="004A2D0F"/>
    <w:rsid w:val="004A44EC"/>
    <w:rsid w:val="004A4A5A"/>
    <w:rsid w:val="004A71D6"/>
    <w:rsid w:val="004B261C"/>
    <w:rsid w:val="004B6E5A"/>
    <w:rsid w:val="004C3764"/>
    <w:rsid w:val="004C7BF1"/>
    <w:rsid w:val="004E1511"/>
    <w:rsid w:val="004E4744"/>
    <w:rsid w:val="004F27C6"/>
    <w:rsid w:val="004F5E5E"/>
    <w:rsid w:val="004F60F1"/>
    <w:rsid w:val="00501360"/>
    <w:rsid w:val="00502A7A"/>
    <w:rsid w:val="00506131"/>
    <w:rsid w:val="005065A1"/>
    <w:rsid w:val="00515D36"/>
    <w:rsid w:val="00516499"/>
    <w:rsid w:val="00517135"/>
    <w:rsid w:val="0051740B"/>
    <w:rsid w:val="00521F2D"/>
    <w:rsid w:val="00532A81"/>
    <w:rsid w:val="00535AFF"/>
    <w:rsid w:val="0053767B"/>
    <w:rsid w:val="005461F7"/>
    <w:rsid w:val="00547F41"/>
    <w:rsid w:val="0055285A"/>
    <w:rsid w:val="00566834"/>
    <w:rsid w:val="00573D78"/>
    <w:rsid w:val="00590006"/>
    <w:rsid w:val="00590031"/>
    <w:rsid w:val="0059149A"/>
    <w:rsid w:val="005A121F"/>
    <w:rsid w:val="005A15EE"/>
    <w:rsid w:val="005A1C90"/>
    <w:rsid w:val="005A43F4"/>
    <w:rsid w:val="005B3EC5"/>
    <w:rsid w:val="005C2306"/>
    <w:rsid w:val="005D088B"/>
    <w:rsid w:val="005D1B2D"/>
    <w:rsid w:val="005D5A0B"/>
    <w:rsid w:val="005E62A5"/>
    <w:rsid w:val="005E704E"/>
    <w:rsid w:val="005F41CD"/>
    <w:rsid w:val="00602B6F"/>
    <w:rsid w:val="00630B45"/>
    <w:rsid w:val="006328A9"/>
    <w:rsid w:val="006430F9"/>
    <w:rsid w:val="006519E3"/>
    <w:rsid w:val="00652EBB"/>
    <w:rsid w:val="00653341"/>
    <w:rsid w:val="00655498"/>
    <w:rsid w:val="00660190"/>
    <w:rsid w:val="0066248D"/>
    <w:rsid w:val="00662BF1"/>
    <w:rsid w:val="00674726"/>
    <w:rsid w:val="00681948"/>
    <w:rsid w:val="00687E39"/>
    <w:rsid w:val="00693606"/>
    <w:rsid w:val="00694263"/>
    <w:rsid w:val="00695A29"/>
    <w:rsid w:val="006A05B0"/>
    <w:rsid w:val="006A4CD7"/>
    <w:rsid w:val="006B038F"/>
    <w:rsid w:val="006B79BB"/>
    <w:rsid w:val="006C3F1C"/>
    <w:rsid w:val="006C6DA4"/>
    <w:rsid w:val="006C7ED9"/>
    <w:rsid w:val="006E77AA"/>
    <w:rsid w:val="006F399A"/>
    <w:rsid w:val="006F64C0"/>
    <w:rsid w:val="00701492"/>
    <w:rsid w:val="007016EE"/>
    <w:rsid w:val="007034A9"/>
    <w:rsid w:val="00707E63"/>
    <w:rsid w:val="00707EBA"/>
    <w:rsid w:val="00711F46"/>
    <w:rsid w:val="00712DDD"/>
    <w:rsid w:val="00713F40"/>
    <w:rsid w:val="007169F2"/>
    <w:rsid w:val="007213C3"/>
    <w:rsid w:val="00730BB9"/>
    <w:rsid w:val="00730F06"/>
    <w:rsid w:val="00750606"/>
    <w:rsid w:val="007540E6"/>
    <w:rsid w:val="00756139"/>
    <w:rsid w:val="00760914"/>
    <w:rsid w:val="00761EE6"/>
    <w:rsid w:val="00775C4E"/>
    <w:rsid w:val="00776BB8"/>
    <w:rsid w:val="007813BE"/>
    <w:rsid w:val="00782266"/>
    <w:rsid w:val="00790E30"/>
    <w:rsid w:val="00797498"/>
    <w:rsid w:val="007A314B"/>
    <w:rsid w:val="007A5D3C"/>
    <w:rsid w:val="007A6396"/>
    <w:rsid w:val="007B1E74"/>
    <w:rsid w:val="007B3567"/>
    <w:rsid w:val="007B5004"/>
    <w:rsid w:val="007B6030"/>
    <w:rsid w:val="007C3AF7"/>
    <w:rsid w:val="007D67C2"/>
    <w:rsid w:val="007E74C9"/>
    <w:rsid w:val="007E7557"/>
    <w:rsid w:val="007E75F2"/>
    <w:rsid w:val="007F30D9"/>
    <w:rsid w:val="007F6465"/>
    <w:rsid w:val="007F70AE"/>
    <w:rsid w:val="00802B37"/>
    <w:rsid w:val="00803E9C"/>
    <w:rsid w:val="00806859"/>
    <w:rsid w:val="008078B9"/>
    <w:rsid w:val="008139EB"/>
    <w:rsid w:val="0081453D"/>
    <w:rsid w:val="00814922"/>
    <w:rsid w:val="00823568"/>
    <w:rsid w:val="00830698"/>
    <w:rsid w:val="008308BF"/>
    <w:rsid w:val="00837AB7"/>
    <w:rsid w:val="008503B3"/>
    <w:rsid w:val="008551DC"/>
    <w:rsid w:val="00857985"/>
    <w:rsid w:val="008637A2"/>
    <w:rsid w:val="008713D6"/>
    <w:rsid w:val="0087305B"/>
    <w:rsid w:val="008741F3"/>
    <w:rsid w:val="00875D26"/>
    <w:rsid w:val="0089090F"/>
    <w:rsid w:val="00892C09"/>
    <w:rsid w:val="00893CBD"/>
    <w:rsid w:val="00896A71"/>
    <w:rsid w:val="008A2114"/>
    <w:rsid w:val="008B083E"/>
    <w:rsid w:val="008B60FA"/>
    <w:rsid w:val="008C1FD3"/>
    <w:rsid w:val="008C47F0"/>
    <w:rsid w:val="008C4E7A"/>
    <w:rsid w:val="008D3F99"/>
    <w:rsid w:val="008D52ED"/>
    <w:rsid w:val="008D7DCE"/>
    <w:rsid w:val="008E0366"/>
    <w:rsid w:val="008F0E0E"/>
    <w:rsid w:val="008F1884"/>
    <w:rsid w:val="008F3E25"/>
    <w:rsid w:val="008F44E6"/>
    <w:rsid w:val="008F612D"/>
    <w:rsid w:val="008F73F0"/>
    <w:rsid w:val="00903B73"/>
    <w:rsid w:val="009133E3"/>
    <w:rsid w:val="00920216"/>
    <w:rsid w:val="0092036B"/>
    <w:rsid w:val="00937D57"/>
    <w:rsid w:val="00942815"/>
    <w:rsid w:val="0094577C"/>
    <w:rsid w:val="00954DDF"/>
    <w:rsid w:val="009648FF"/>
    <w:rsid w:val="00982970"/>
    <w:rsid w:val="00994CB7"/>
    <w:rsid w:val="009A21B9"/>
    <w:rsid w:val="009B0520"/>
    <w:rsid w:val="009B36F3"/>
    <w:rsid w:val="009B3AC1"/>
    <w:rsid w:val="009B5043"/>
    <w:rsid w:val="009B5666"/>
    <w:rsid w:val="009C31D1"/>
    <w:rsid w:val="009D06EE"/>
    <w:rsid w:val="009D0C15"/>
    <w:rsid w:val="009D3E94"/>
    <w:rsid w:val="009D4AA8"/>
    <w:rsid w:val="009E2085"/>
    <w:rsid w:val="009E40B0"/>
    <w:rsid w:val="009F26B2"/>
    <w:rsid w:val="009F41C5"/>
    <w:rsid w:val="00A1054D"/>
    <w:rsid w:val="00A12059"/>
    <w:rsid w:val="00A1210D"/>
    <w:rsid w:val="00A15960"/>
    <w:rsid w:val="00A1770F"/>
    <w:rsid w:val="00A2503E"/>
    <w:rsid w:val="00A32A1D"/>
    <w:rsid w:val="00A419D9"/>
    <w:rsid w:val="00A41A87"/>
    <w:rsid w:val="00A41E14"/>
    <w:rsid w:val="00A442D9"/>
    <w:rsid w:val="00A4703E"/>
    <w:rsid w:val="00A470C6"/>
    <w:rsid w:val="00A50690"/>
    <w:rsid w:val="00A50841"/>
    <w:rsid w:val="00A632E5"/>
    <w:rsid w:val="00A7229D"/>
    <w:rsid w:val="00A73993"/>
    <w:rsid w:val="00A73B70"/>
    <w:rsid w:val="00A81A7A"/>
    <w:rsid w:val="00A82072"/>
    <w:rsid w:val="00A84689"/>
    <w:rsid w:val="00A872FC"/>
    <w:rsid w:val="00A92F30"/>
    <w:rsid w:val="00A946F6"/>
    <w:rsid w:val="00A95BB9"/>
    <w:rsid w:val="00A965DF"/>
    <w:rsid w:val="00AA19C8"/>
    <w:rsid w:val="00AA2581"/>
    <w:rsid w:val="00AA47D3"/>
    <w:rsid w:val="00AB149A"/>
    <w:rsid w:val="00AB25C1"/>
    <w:rsid w:val="00AB2A6D"/>
    <w:rsid w:val="00AB5E17"/>
    <w:rsid w:val="00AB788F"/>
    <w:rsid w:val="00AC15FC"/>
    <w:rsid w:val="00AC315E"/>
    <w:rsid w:val="00AD1BF0"/>
    <w:rsid w:val="00AD5495"/>
    <w:rsid w:val="00AE20AC"/>
    <w:rsid w:val="00AE6852"/>
    <w:rsid w:val="00AE7691"/>
    <w:rsid w:val="00AF3EC0"/>
    <w:rsid w:val="00AF5EFF"/>
    <w:rsid w:val="00B00194"/>
    <w:rsid w:val="00B02A3E"/>
    <w:rsid w:val="00B03DCC"/>
    <w:rsid w:val="00B118FD"/>
    <w:rsid w:val="00B13E3E"/>
    <w:rsid w:val="00B230C7"/>
    <w:rsid w:val="00B319CE"/>
    <w:rsid w:val="00B35A1D"/>
    <w:rsid w:val="00B45362"/>
    <w:rsid w:val="00B53502"/>
    <w:rsid w:val="00B57AC9"/>
    <w:rsid w:val="00B617EE"/>
    <w:rsid w:val="00B64D99"/>
    <w:rsid w:val="00B77BC1"/>
    <w:rsid w:val="00B846DF"/>
    <w:rsid w:val="00B9263A"/>
    <w:rsid w:val="00B94D97"/>
    <w:rsid w:val="00B954B5"/>
    <w:rsid w:val="00B979B0"/>
    <w:rsid w:val="00BA456E"/>
    <w:rsid w:val="00BA59DF"/>
    <w:rsid w:val="00BA7D1C"/>
    <w:rsid w:val="00BB7369"/>
    <w:rsid w:val="00BD09A2"/>
    <w:rsid w:val="00BD355A"/>
    <w:rsid w:val="00BE01E3"/>
    <w:rsid w:val="00BE074B"/>
    <w:rsid w:val="00BE1641"/>
    <w:rsid w:val="00BE5674"/>
    <w:rsid w:val="00BF0DD2"/>
    <w:rsid w:val="00BF1714"/>
    <w:rsid w:val="00BF5F56"/>
    <w:rsid w:val="00BF7296"/>
    <w:rsid w:val="00C02E47"/>
    <w:rsid w:val="00C06E54"/>
    <w:rsid w:val="00C10E6F"/>
    <w:rsid w:val="00C13DA6"/>
    <w:rsid w:val="00C21504"/>
    <w:rsid w:val="00C215B8"/>
    <w:rsid w:val="00C237CC"/>
    <w:rsid w:val="00C23A9C"/>
    <w:rsid w:val="00C24589"/>
    <w:rsid w:val="00C31E11"/>
    <w:rsid w:val="00C3393C"/>
    <w:rsid w:val="00C364E8"/>
    <w:rsid w:val="00C41203"/>
    <w:rsid w:val="00C415F7"/>
    <w:rsid w:val="00C42D00"/>
    <w:rsid w:val="00C457CD"/>
    <w:rsid w:val="00C56D16"/>
    <w:rsid w:val="00C5782E"/>
    <w:rsid w:val="00C718B7"/>
    <w:rsid w:val="00C76E0D"/>
    <w:rsid w:val="00C83D20"/>
    <w:rsid w:val="00C93FEA"/>
    <w:rsid w:val="00C9794F"/>
    <w:rsid w:val="00CA2C9E"/>
    <w:rsid w:val="00CA36C6"/>
    <w:rsid w:val="00CA5211"/>
    <w:rsid w:val="00CA62EC"/>
    <w:rsid w:val="00CB181B"/>
    <w:rsid w:val="00CB2405"/>
    <w:rsid w:val="00CC3D2C"/>
    <w:rsid w:val="00CD3078"/>
    <w:rsid w:val="00CE006F"/>
    <w:rsid w:val="00CE334A"/>
    <w:rsid w:val="00CE5D70"/>
    <w:rsid w:val="00CF2557"/>
    <w:rsid w:val="00CF26F6"/>
    <w:rsid w:val="00CF5537"/>
    <w:rsid w:val="00CF62B3"/>
    <w:rsid w:val="00CF7785"/>
    <w:rsid w:val="00D01F7A"/>
    <w:rsid w:val="00D04BA5"/>
    <w:rsid w:val="00D14D61"/>
    <w:rsid w:val="00D15271"/>
    <w:rsid w:val="00D201B7"/>
    <w:rsid w:val="00D24247"/>
    <w:rsid w:val="00D26919"/>
    <w:rsid w:val="00D337C4"/>
    <w:rsid w:val="00D502B5"/>
    <w:rsid w:val="00D542B6"/>
    <w:rsid w:val="00D7092F"/>
    <w:rsid w:val="00D74779"/>
    <w:rsid w:val="00D808E8"/>
    <w:rsid w:val="00D81A2F"/>
    <w:rsid w:val="00D84F8F"/>
    <w:rsid w:val="00D85C72"/>
    <w:rsid w:val="00D87DFC"/>
    <w:rsid w:val="00D95238"/>
    <w:rsid w:val="00D97D6A"/>
    <w:rsid w:val="00DA5A0F"/>
    <w:rsid w:val="00DA610B"/>
    <w:rsid w:val="00DB2368"/>
    <w:rsid w:val="00DB4EC8"/>
    <w:rsid w:val="00DB5CF1"/>
    <w:rsid w:val="00DB6343"/>
    <w:rsid w:val="00DB7CF6"/>
    <w:rsid w:val="00DC08A1"/>
    <w:rsid w:val="00DC1112"/>
    <w:rsid w:val="00DC2CE8"/>
    <w:rsid w:val="00DC4B43"/>
    <w:rsid w:val="00DD1259"/>
    <w:rsid w:val="00DD6D52"/>
    <w:rsid w:val="00DD7747"/>
    <w:rsid w:val="00DE100E"/>
    <w:rsid w:val="00DF5218"/>
    <w:rsid w:val="00E01941"/>
    <w:rsid w:val="00E07C5E"/>
    <w:rsid w:val="00E15051"/>
    <w:rsid w:val="00E20867"/>
    <w:rsid w:val="00E232B1"/>
    <w:rsid w:val="00E31B53"/>
    <w:rsid w:val="00E36C3D"/>
    <w:rsid w:val="00E501FC"/>
    <w:rsid w:val="00E5643C"/>
    <w:rsid w:val="00E65D94"/>
    <w:rsid w:val="00E662C1"/>
    <w:rsid w:val="00E70727"/>
    <w:rsid w:val="00E70998"/>
    <w:rsid w:val="00E7236E"/>
    <w:rsid w:val="00E73097"/>
    <w:rsid w:val="00E7343F"/>
    <w:rsid w:val="00E825C8"/>
    <w:rsid w:val="00E82D0A"/>
    <w:rsid w:val="00E83628"/>
    <w:rsid w:val="00E83C8E"/>
    <w:rsid w:val="00E93962"/>
    <w:rsid w:val="00E947D1"/>
    <w:rsid w:val="00E94B27"/>
    <w:rsid w:val="00EA0619"/>
    <w:rsid w:val="00EA6FF0"/>
    <w:rsid w:val="00EB4825"/>
    <w:rsid w:val="00EB6EF3"/>
    <w:rsid w:val="00EC0BB4"/>
    <w:rsid w:val="00EC0D70"/>
    <w:rsid w:val="00EC4A38"/>
    <w:rsid w:val="00EC5E9D"/>
    <w:rsid w:val="00EC6AB0"/>
    <w:rsid w:val="00ED3649"/>
    <w:rsid w:val="00EE0698"/>
    <w:rsid w:val="00EE17AE"/>
    <w:rsid w:val="00EF06A4"/>
    <w:rsid w:val="00EF091F"/>
    <w:rsid w:val="00EF5026"/>
    <w:rsid w:val="00EF6A4A"/>
    <w:rsid w:val="00F00645"/>
    <w:rsid w:val="00F01E5D"/>
    <w:rsid w:val="00F02A01"/>
    <w:rsid w:val="00F14BCE"/>
    <w:rsid w:val="00F161CA"/>
    <w:rsid w:val="00F1748D"/>
    <w:rsid w:val="00F249C1"/>
    <w:rsid w:val="00F33724"/>
    <w:rsid w:val="00F34B85"/>
    <w:rsid w:val="00F34F2F"/>
    <w:rsid w:val="00F446B4"/>
    <w:rsid w:val="00F44F2E"/>
    <w:rsid w:val="00F56C4E"/>
    <w:rsid w:val="00F570B4"/>
    <w:rsid w:val="00F61691"/>
    <w:rsid w:val="00F65EA1"/>
    <w:rsid w:val="00F71738"/>
    <w:rsid w:val="00F72239"/>
    <w:rsid w:val="00F77B11"/>
    <w:rsid w:val="00F81C07"/>
    <w:rsid w:val="00F837A7"/>
    <w:rsid w:val="00F85AE9"/>
    <w:rsid w:val="00F90EAE"/>
    <w:rsid w:val="00F91CCF"/>
    <w:rsid w:val="00F92FD3"/>
    <w:rsid w:val="00FA0778"/>
    <w:rsid w:val="00FA0C0A"/>
    <w:rsid w:val="00FA517B"/>
    <w:rsid w:val="00FA6678"/>
    <w:rsid w:val="00FB3842"/>
    <w:rsid w:val="00FB440F"/>
    <w:rsid w:val="00FB53F1"/>
    <w:rsid w:val="00FB546D"/>
    <w:rsid w:val="00FB7850"/>
    <w:rsid w:val="00FC0DE9"/>
    <w:rsid w:val="00FC1D3E"/>
    <w:rsid w:val="00FC30C8"/>
    <w:rsid w:val="00FC4748"/>
    <w:rsid w:val="00FC77B3"/>
    <w:rsid w:val="00FD12B4"/>
    <w:rsid w:val="00FD67E9"/>
    <w:rsid w:val="00FE3CFC"/>
    <w:rsid w:val="00FE5098"/>
    <w:rsid w:val="00FF0D5B"/>
    <w:rsid w:val="00FF54F9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91276"/>
  <w15:chartTrackingRefBased/>
  <w15:docId w15:val="{7F61BCAE-5C7F-4C7C-B98F-891A364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pPr>
      <w:jc w:val="both"/>
    </w:pPr>
  </w:style>
  <w:style w:type="table" w:styleId="Rcsostblzat">
    <w:name w:val="Table Grid"/>
    <w:basedOn w:val="Normltblzat"/>
    <w:rsid w:val="00C93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aliases w:val=" Char Char"/>
    <w:link w:val="lfej"/>
    <w:rsid w:val="00D24247"/>
    <w:rPr>
      <w:sz w:val="24"/>
      <w:szCs w:val="24"/>
      <w:lang w:val="hu-HU" w:eastAsia="hu-HU" w:bidi="ar-SA"/>
    </w:rPr>
  </w:style>
  <w:style w:type="paragraph" w:styleId="llb">
    <w:name w:val="footer"/>
    <w:basedOn w:val="Norml"/>
    <w:rsid w:val="00D24247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"/>
    <w:rsid w:val="00042D0C"/>
    <w:pPr>
      <w:spacing w:after="160" w:line="240" w:lineRule="exact"/>
    </w:pPr>
    <w:rPr>
      <w:color w:val="000000"/>
      <w:sz w:val="20"/>
      <w:szCs w:val="20"/>
    </w:rPr>
  </w:style>
  <w:style w:type="paragraph" w:styleId="NormlWeb">
    <w:name w:val="Normal (Web)"/>
    <w:basedOn w:val="Norml"/>
    <w:qFormat/>
    <w:rsid w:val="00AA47D3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rsid w:val="00F91CC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rsid w:val="00F71738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71738"/>
  </w:style>
  <w:style w:type="paragraph" w:styleId="Alcm">
    <w:name w:val="Subtitle"/>
    <w:basedOn w:val="Norml"/>
    <w:next w:val="Szvegtrzs"/>
    <w:link w:val="AlcmChar"/>
    <w:qFormat/>
    <w:rsid w:val="00AF3EC0"/>
    <w:pPr>
      <w:suppressAutoHyphens/>
    </w:pPr>
    <w:rPr>
      <w:szCs w:val="20"/>
      <w:lang w:val="x-none" w:eastAsia="ar-SA"/>
    </w:rPr>
  </w:style>
  <w:style w:type="character" w:customStyle="1" w:styleId="AlcmChar">
    <w:name w:val="Alcím Char"/>
    <w:basedOn w:val="Bekezdsalapbettpusa"/>
    <w:link w:val="Alcm"/>
    <w:rsid w:val="00AF3EC0"/>
    <w:rPr>
      <w:sz w:val="24"/>
      <w:lang w:val="x-none" w:eastAsia="ar-SA"/>
    </w:rPr>
  </w:style>
  <w:style w:type="paragraph" w:styleId="Listaszerbekezds">
    <w:name w:val="List Paragraph"/>
    <w:basedOn w:val="Norml"/>
    <w:uiPriority w:val="34"/>
    <w:qFormat/>
    <w:rsid w:val="00730BB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A6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9FAD2-661C-43D7-974F-3679955D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1348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Mindszentkálla község Önkormányzatának</vt:lpstr>
    </vt:vector>
  </TitlesOfParts>
  <Company>Körjegyzősség Köveskál</Company>
  <LinksUpToDate>false</LinksUpToDate>
  <CharactersWithSpaces>11081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Mindszentkálla község Önkormányzatának</dc:title>
  <dc:subject/>
  <dc:creator>.</dc:creator>
  <cp:keywords/>
  <dc:description/>
  <cp:lastModifiedBy>SzaboTimea</cp:lastModifiedBy>
  <cp:revision>13</cp:revision>
  <cp:lastPrinted>2024-01-31T13:18:00Z</cp:lastPrinted>
  <dcterms:created xsi:type="dcterms:W3CDTF">2026-06-17T07:24:00Z</dcterms:created>
  <dcterms:modified xsi:type="dcterms:W3CDTF">2026-06-17T14:54:00Z</dcterms:modified>
</cp:coreProperties>
</file>