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B36" w:rsidRDefault="004C4B36" w:rsidP="004C4B36">
      <w:pPr>
        <w:spacing w:after="0" w:line="240" w:lineRule="auto"/>
        <w:jc w:val="both"/>
        <w:rPr>
          <w:rFonts w:ascii="Times New Roman" w:hAnsi="Times New Roman" w:cs="Times New Roman"/>
          <w:sz w:val="24"/>
          <w:szCs w:val="24"/>
        </w:rPr>
      </w:pPr>
    </w:p>
    <w:p w:rsidR="004C4B36" w:rsidRPr="00997745" w:rsidRDefault="00F926F0"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r w:rsidR="004C4B36" w:rsidRPr="00997745">
        <w:rPr>
          <w:rFonts w:ascii="Times New Roman" w:eastAsia="Times New Roman" w:hAnsi="Times New Roman" w:cs="Times New Roman"/>
          <w:b/>
          <w:sz w:val="24"/>
          <w:szCs w:val="24"/>
          <w:lang w:eastAsia="hu-HU"/>
        </w:rPr>
        <w:t xml:space="preserve">. napirend                                </w:t>
      </w:r>
    </w:p>
    <w:p w:rsidR="004C4B36"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jc w:val="center"/>
        <w:rPr>
          <w:rFonts w:ascii="Times New Roman" w:eastAsia="Times New Roman" w:hAnsi="Times New Roman" w:cs="Times New Roman"/>
          <w:b/>
          <w:sz w:val="24"/>
          <w:szCs w:val="24"/>
          <w:lang w:eastAsia="hu-HU"/>
        </w:rPr>
      </w:pPr>
      <w:r w:rsidRPr="00997745">
        <w:rPr>
          <w:rFonts w:ascii="Times New Roman" w:eastAsia="Times New Roman" w:hAnsi="Times New Roman" w:cs="Times New Roman"/>
          <w:b/>
          <w:sz w:val="24"/>
          <w:szCs w:val="24"/>
          <w:lang w:eastAsia="hu-HU"/>
        </w:rPr>
        <w:t>E L Ő T E R J E S Z T É S</w:t>
      </w:r>
    </w:p>
    <w:p w:rsidR="002B4021" w:rsidRPr="002B4021" w:rsidRDefault="002B4021" w:rsidP="002B4021">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jc w:val="center"/>
        <w:rPr>
          <w:rFonts w:ascii="Times New Roman" w:eastAsia="Times New Roman" w:hAnsi="Times New Roman" w:cs="Times New Roman"/>
          <w:b/>
          <w:sz w:val="24"/>
          <w:szCs w:val="24"/>
          <w:lang w:eastAsia="hu-HU"/>
        </w:rPr>
      </w:pPr>
      <w:r w:rsidRPr="002B4021">
        <w:rPr>
          <w:rFonts w:ascii="Times New Roman" w:eastAsia="Times New Roman" w:hAnsi="Times New Roman" w:cs="Times New Roman"/>
          <w:b/>
          <w:sz w:val="24"/>
          <w:szCs w:val="24"/>
          <w:lang w:eastAsia="hu-HU"/>
        </w:rPr>
        <w:t xml:space="preserve">Köveskál és Térsége Óvoda Társulás Társulási Tanács </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2025. szeptember 23</w:t>
      </w:r>
      <w:r w:rsidRPr="00997745">
        <w:rPr>
          <w:rFonts w:ascii="Times New Roman" w:eastAsia="Times New Roman" w:hAnsi="Times New Roman" w:cs="Times New Roman"/>
          <w:b/>
          <w:sz w:val="24"/>
          <w:szCs w:val="24"/>
          <w:lang w:eastAsia="hu-HU"/>
        </w:rPr>
        <w:t>-i testületi ülésére</w:t>
      </w:r>
    </w:p>
    <w:p w:rsidR="004C4B36" w:rsidRPr="00271179"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jc w:val="both"/>
        <w:rPr>
          <w:rFonts w:ascii="Times New Roman" w:eastAsia="Times New Roman" w:hAnsi="Times New Roman" w:cs="Times New Roman"/>
          <w:b/>
          <w:bCs/>
          <w:sz w:val="24"/>
          <w:szCs w:val="24"/>
          <w:lang w:eastAsia="hu-HU"/>
        </w:rPr>
      </w:pPr>
      <w:r w:rsidRPr="00997745">
        <w:rPr>
          <w:rFonts w:ascii="Times New Roman" w:eastAsia="Times New Roman" w:hAnsi="Times New Roman" w:cs="Times New Roman"/>
          <w:b/>
          <w:sz w:val="24"/>
          <w:szCs w:val="24"/>
          <w:u w:val="single"/>
          <w:lang w:eastAsia="hu-HU"/>
        </w:rPr>
        <w:t>Tárgy</w:t>
      </w:r>
      <w:r w:rsidRPr="00997745">
        <w:rPr>
          <w:rFonts w:ascii="Times New Roman" w:eastAsia="Times New Roman" w:hAnsi="Times New Roman" w:cs="Times New Roman"/>
          <w:sz w:val="24"/>
          <w:szCs w:val="24"/>
          <w:lang w:eastAsia="hu-HU"/>
        </w:rPr>
        <w:t xml:space="preserve">: </w:t>
      </w:r>
      <w:bookmarkStart w:id="0" w:name="_Hlk192235436"/>
      <w:r w:rsidR="002B4021" w:rsidRPr="002B4021">
        <w:rPr>
          <w:rFonts w:ascii="Times New Roman" w:eastAsia="Times New Roman" w:hAnsi="Times New Roman" w:cs="Times New Roman"/>
          <w:sz w:val="24"/>
          <w:szCs w:val="24"/>
          <w:lang w:eastAsia="hu-HU"/>
        </w:rPr>
        <w:t xml:space="preserve">Köveskáli Közös Fenntartású </w:t>
      </w:r>
      <w:r>
        <w:rPr>
          <w:rFonts w:ascii="Times New Roman" w:eastAsia="Times New Roman" w:hAnsi="Times New Roman" w:cs="Times New Roman"/>
          <w:sz w:val="24"/>
          <w:szCs w:val="24"/>
          <w:lang w:eastAsia="hu-HU"/>
        </w:rPr>
        <w:t xml:space="preserve">Napköziotthonos Óvoda adatvédelemmel kapcsolatos feladatainak ellátása </w:t>
      </w:r>
    </w:p>
    <w:bookmarkEnd w:id="0"/>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r w:rsidRPr="00997745">
        <w:rPr>
          <w:rFonts w:ascii="Times New Roman" w:eastAsia="Times New Roman" w:hAnsi="Times New Roman" w:cs="Times New Roman"/>
          <w:b/>
          <w:sz w:val="24"/>
          <w:szCs w:val="24"/>
          <w:u w:val="single"/>
          <w:lang w:eastAsia="hu-HU"/>
        </w:rPr>
        <w:t>Előterjesztő</w:t>
      </w:r>
      <w:r w:rsidRPr="00997745">
        <w:rPr>
          <w:rFonts w:ascii="Times New Roman" w:eastAsia="Times New Roman" w:hAnsi="Times New Roman" w:cs="Times New Roman"/>
          <w:sz w:val="24"/>
          <w:szCs w:val="24"/>
          <w:lang w:eastAsia="hu-HU"/>
        </w:rPr>
        <w:t>:</w:t>
      </w:r>
      <w:r w:rsidR="000407ED">
        <w:rPr>
          <w:rFonts w:ascii="Times New Roman" w:eastAsia="Times New Roman" w:hAnsi="Times New Roman" w:cs="Times New Roman"/>
          <w:sz w:val="24"/>
          <w:szCs w:val="24"/>
          <w:lang w:eastAsia="hu-HU"/>
        </w:rPr>
        <w:t xml:space="preserve"> </w:t>
      </w:r>
      <w:r w:rsidR="002B4021">
        <w:rPr>
          <w:rFonts w:ascii="Times New Roman" w:eastAsia="Times New Roman" w:hAnsi="Times New Roman" w:cs="Times New Roman"/>
          <w:sz w:val="24"/>
          <w:szCs w:val="24"/>
          <w:lang w:eastAsia="hu-HU"/>
        </w:rPr>
        <w:t>Györffy Szabolcs Zoltán</w:t>
      </w:r>
      <w:r>
        <w:rPr>
          <w:rFonts w:ascii="Times New Roman" w:eastAsia="Times New Roman" w:hAnsi="Times New Roman" w:cs="Times New Roman"/>
          <w:sz w:val="24"/>
          <w:szCs w:val="24"/>
          <w:lang w:eastAsia="hu-HU"/>
        </w:rPr>
        <w:t xml:space="preserve">, elnök </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proofErr w:type="gramStart"/>
      <w:r w:rsidRPr="00997745">
        <w:rPr>
          <w:rFonts w:ascii="Times New Roman" w:eastAsia="Times New Roman" w:hAnsi="Times New Roman" w:cs="Times New Roman"/>
          <w:b/>
          <w:sz w:val="24"/>
          <w:szCs w:val="24"/>
          <w:u w:val="single"/>
          <w:lang w:eastAsia="hu-HU"/>
        </w:rPr>
        <w:t>Előkészítette:</w:t>
      </w:r>
      <w:r w:rsidRPr="00997745">
        <w:rPr>
          <w:rFonts w:ascii="Times New Roman" w:eastAsia="Times New Roman" w:hAnsi="Times New Roman" w:cs="Times New Roman"/>
          <w:sz w:val="24"/>
          <w:szCs w:val="24"/>
          <w:lang w:eastAsia="hu-HU"/>
        </w:rPr>
        <w:t xml:space="preserve">  dr.</w:t>
      </w:r>
      <w:proofErr w:type="gramEnd"/>
      <w:r w:rsidRPr="00997745">
        <w:rPr>
          <w:rFonts w:ascii="Times New Roman" w:eastAsia="Times New Roman" w:hAnsi="Times New Roman" w:cs="Times New Roman"/>
          <w:sz w:val="24"/>
          <w:szCs w:val="24"/>
          <w:lang w:eastAsia="hu-HU"/>
        </w:rPr>
        <w:t xml:space="preserve"> Szabó Tímea, címzetes főjegyző</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r w:rsidRPr="00997745">
        <w:rPr>
          <w:rFonts w:ascii="Times New Roman" w:eastAsia="Times New Roman" w:hAnsi="Times New Roman" w:cs="Times New Roman"/>
          <w:sz w:val="24"/>
          <w:szCs w:val="24"/>
          <w:lang w:eastAsia="hu-HU"/>
        </w:rPr>
        <w:t xml:space="preserve">                        </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r w:rsidRPr="00997745">
        <w:rPr>
          <w:rFonts w:ascii="Times New Roman" w:eastAsia="Times New Roman" w:hAnsi="Times New Roman" w:cs="Times New Roman"/>
          <w:sz w:val="24"/>
          <w:szCs w:val="24"/>
          <w:lang w:eastAsia="hu-HU"/>
        </w:rPr>
        <w:t xml:space="preserve">                                                                                           Jogszabállyal nem ellentétes</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r w:rsidRPr="00997745">
        <w:rPr>
          <w:rFonts w:ascii="Times New Roman" w:eastAsia="Times New Roman" w:hAnsi="Times New Roman" w:cs="Times New Roman"/>
          <w:sz w:val="24"/>
          <w:szCs w:val="24"/>
          <w:lang w:eastAsia="hu-HU"/>
        </w:rPr>
        <w:t xml:space="preserve">  ---------------------------</w:t>
      </w:r>
      <w:r w:rsidRPr="00997745">
        <w:rPr>
          <w:rFonts w:ascii="Times New Roman" w:eastAsia="Times New Roman" w:hAnsi="Times New Roman" w:cs="Times New Roman"/>
          <w:sz w:val="24"/>
          <w:szCs w:val="24"/>
          <w:lang w:eastAsia="hu-HU"/>
        </w:rPr>
        <w:tab/>
      </w:r>
      <w:r w:rsidRPr="00997745">
        <w:rPr>
          <w:rFonts w:ascii="Times New Roman" w:eastAsia="Times New Roman" w:hAnsi="Times New Roman" w:cs="Times New Roman"/>
          <w:sz w:val="24"/>
          <w:szCs w:val="24"/>
          <w:lang w:eastAsia="hu-HU"/>
        </w:rPr>
        <w:tab/>
      </w:r>
      <w:r w:rsidRPr="00997745">
        <w:rPr>
          <w:rFonts w:ascii="Times New Roman" w:eastAsia="Times New Roman" w:hAnsi="Times New Roman" w:cs="Times New Roman"/>
          <w:sz w:val="24"/>
          <w:szCs w:val="24"/>
          <w:lang w:eastAsia="hu-HU"/>
        </w:rPr>
        <w:tab/>
      </w:r>
      <w:r w:rsidRPr="00997745">
        <w:rPr>
          <w:rFonts w:ascii="Times New Roman" w:eastAsia="Times New Roman" w:hAnsi="Times New Roman" w:cs="Times New Roman"/>
          <w:sz w:val="24"/>
          <w:szCs w:val="24"/>
          <w:lang w:eastAsia="hu-HU"/>
        </w:rPr>
        <w:tab/>
        <w:t xml:space="preserve">        </w:t>
      </w:r>
      <w:r w:rsidRPr="00997745">
        <w:rPr>
          <w:rFonts w:ascii="Times New Roman" w:eastAsia="Times New Roman" w:hAnsi="Times New Roman" w:cs="Times New Roman"/>
          <w:b/>
          <w:sz w:val="24"/>
          <w:szCs w:val="24"/>
          <w:lang w:eastAsia="hu-HU"/>
        </w:rPr>
        <w:t>------------------------------------</w:t>
      </w:r>
    </w:p>
    <w:p w:rsidR="004C4B36" w:rsidRPr="00997745" w:rsidRDefault="004C4B36" w:rsidP="004C4B36">
      <w:pPr>
        <w:pBdr>
          <w:top w:val="single" w:sz="4" w:space="0" w:color="auto" w:shadow="1"/>
          <w:left w:val="single" w:sz="4" w:space="0" w:color="auto" w:shadow="1"/>
          <w:bottom w:val="single" w:sz="4" w:space="1" w:color="auto" w:shadow="1"/>
          <w:right w:val="single" w:sz="4" w:space="4" w:color="auto" w:shadow="1"/>
        </w:pBdr>
        <w:shd w:val="clear" w:color="auto" w:fill="A6A6A6"/>
        <w:spacing w:after="0" w:line="240" w:lineRule="auto"/>
        <w:rPr>
          <w:rFonts w:ascii="Times New Roman" w:eastAsia="Times New Roman" w:hAnsi="Times New Roman" w:cs="Times New Roman"/>
          <w:sz w:val="24"/>
          <w:szCs w:val="24"/>
          <w:lang w:eastAsia="hu-HU"/>
        </w:rPr>
      </w:pPr>
      <w:r w:rsidRPr="00997745">
        <w:rPr>
          <w:rFonts w:ascii="Times New Roman" w:eastAsia="Times New Roman" w:hAnsi="Times New Roman" w:cs="Times New Roman"/>
          <w:sz w:val="24"/>
          <w:szCs w:val="24"/>
          <w:lang w:eastAsia="hu-HU"/>
        </w:rPr>
        <w:t xml:space="preserve">         Előterjesztő                                                           dr. Szabó Tímea címzetes főjegyző</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Tisztelt Társulási Tanács!</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adatkezelésre vonatkozó alapvető szabályokat meghatározó az információs önrendelkezési jogról és az információszabadságról szóló 2011. évi CXII. törvény az európai unió adatvédelmi reformjával összefüggésben 2018. évben jelentősen módosult. Ennek alapja az Európai Parlament és a Tanács 2016. április 27-i 2016/679 rendelete a természetes személyeknek a személyes adatok kezelése tekintetében történő védelméről és az ilyen adatok szabad áramlásáról, valamint a 95/46/EK irányelv hatályon kívül helyezéséről. Ez a sokat emlegetett „GDPR” (General Data </w:t>
      </w:r>
      <w:proofErr w:type="spellStart"/>
      <w:r>
        <w:rPr>
          <w:rFonts w:ascii="Times New Roman" w:hAnsi="Times New Roman" w:cs="Times New Roman"/>
          <w:sz w:val="24"/>
          <w:szCs w:val="24"/>
        </w:rPr>
        <w:t>Protection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vagyis általános adatvédelmi rendelet.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 a módosult szabályozás az adatkezelő szervek számára speciális ismereteket is igénylő új feladatokkal járt, illetve jár.  Célszerű volt egyrészt egyfajta felkészülést, megfeleltetést végezni az új szabályok vonatkozásában, majd ezt a megfelelést fenntartani, továbbá az adatkezelési folyamatokat folyamatosan nyomon követni, valamint adatvédelmi tisztviselőt alkalmazni a személyes adatok kezelésére vonatkozó jogi előírások teljesítésének és az érintettek jogai érvényesülésének elősegítése érdekében.</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kötelezettségek teljesítése érdekében a Közös Hivatal a Web Biztonság Informatika Kft-vel (5600 Békéscsaba, Felsőnyomás 166/1.) kötött szerződéseket 2019-ben. E szerződések legutóbbi felülvizsgálatakor merült fel, hogy a szerződések a Közös Hivatal és a Hivatalt alkotó önkormányzatok által az e tárgykörben ellátandó feladatokat kezelik, azonban nem vonatkoznak az önkormányzati intézményekre, melyekből jelenleg 3 van: Kővágóörsi Napköziotthonos Óvoda, Köveskáli Közös Fenntartású Napköziotthonos Óvoda és a Káli-medence Idősek Otthona Mindszentkálla intézmény. A már írt Web biztonság Informatika Kft tett arra javaslatot, hogy annak érdekében, hogy az adatkezelésre vonatkozó kötelezettségek ne tagolódjanak szét, célszerű lenne, ha az intézmények vonatkozásában is a Közös Hivatal kötne szerződést. E vonatkozásban ajánlatot is tettek, mely az előterjesztés melléklete. Az ajánlatnak két eleme van, az egyik a GDPR felkészítés, ami az ajánlatban írt kedvezmény biztosításával 400. 000 Ft + áfa egyszeri költséget jelentene; valamint az adatvédelmi tisztviselő biztosítása, ami szintén kedvezménnyel havi 40. 000 Ft + áfa összeg lenne. Az ajánlattevő tájékoztatása szerint a GDPR felkészítés költségéből 200. 000 Ft + áfa összeg az Idősek Otthonára és 100. 000 – 100. 000 Ft + áfa az óvodákra számított költség; az adatvédelmi tisztviselő díjából havi 20.000 Ft + áfa az Otthonra és havi 10. 000 – 10. 000 Ft + áfa az óvodákra eső költség lenne az ajánlatok alapja ugyanis elsősorban az adott szervnél foglalkoztatottak létszáma.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megoldás csak abban az esetben működhet, ha egyrészt a Közös Hivatalt alkotó önkormányzatok a Közös Hivatalt erre felhatalmazzák; valamint, ha az intézményeket fenntartók (Mindszentkálla Község Önkormányzata, valamint az óvodák vonatkozásában az </w:t>
      </w:r>
      <w:r>
        <w:rPr>
          <w:rFonts w:ascii="Times New Roman" w:hAnsi="Times New Roman" w:cs="Times New Roman"/>
          <w:sz w:val="24"/>
          <w:szCs w:val="24"/>
        </w:rPr>
        <w:lastRenderedPageBreak/>
        <w:t xml:space="preserve">óvoda társulások) ennek a megvalósítását elhatározzák, és az ehhez szükséges összeget a részletezettek szerint biztosítják. Amennyiben mindez nem kerül elfogadásra, akkor e feladatok ellátásáról az intézményeknek, illetve azok fenntartóinak más módon szükséges gondoskodnia.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Fentiek alapján kérem, hozzák meg döntésüket:</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Határozati javaslat: </w:t>
      </w:r>
    </w:p>
    <w:p w:rsidR="004C4B36" w:rsidRDefault="004C4B36" w:rsidP="004C4B36">
      <w:pPr>
        <w:spacing w:after="0" w:line="240" w:lineRule="auto"/>
        <w:jc w:val="both"/>
        <w:rPr>
          <w:rFonts w:ascii="Times New Roman" w:hAnsi="Times New Roman" w:cs="Times New Roman"/>
          <w:sz w:val="24"/>
          <w:szCs w:val="24"/>
        </w:rPr>
      </w:pPr>
    </w:p>
    <w:p w:rsidR="004C4B36" w:rsidRDefault="002B4021" w:rsidP="004C4B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KÖVESKÁL ÉS TÉRSÉGE ÓVODA </w:t>
      </w:r>
      <w:r w:rsidR="004C4B36">
        <w:rPr>
          <w:rFonts w:ascii="Times New Roman" w:hAnsi="Times New Roman" w:cs="Times New Roman"/>
          <w:b/>
          <w:sz w:val="24"/>
          <w:szCs w:val="24"/>
        </w:rPr>
        <w:t>TÁRSULÁS TÁRSULÁSI TANÁCSA</w:t>
      </w:r>
    </w:p>
    <w:p w:rsidR="004C4B36" w:rsidRDefault="004C4B36" w:rsidP="004C4B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(IX. …) HATÁROZATA</w:t>
      </w:r>
    </w:p>
    <w:p w:rsidR="004C4B36" w:rsidRDefault="00144709" w:rsidP="004C4B3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A </w:t>
      </w:r>
      <w:r w:rsidR="002B4021" w:rsidRPr="002B4021">
        <w:rPr>
          <w:rFonts w:ascii="Times New Roman" w:hAnsi="Times New Roman" w:cs="Times New Roman"/>
          <w:b/>
          <w:i/>
          <w:sz w:val="24"/>
          <w:szCs w:val="24"/>
        </w:rPr>
        <w:t xml:space="preserve">Köveskáli Közös Fenntartású Napköziotthonos Óvoda </w:t>
      </w:r>
      <w:r w:rsidR="004C4B36">
        <w:rPr>
          <w:rFonts w:ascii="Times New Roman" w:hAnsi="Times New Roman" w:cs="Times New Roman"/>
          <w:b/>
          <w:i/>
          <w:sz w:val="24"/>
          <w:szCs w:val="24"/>
        </w:rPr>
        <w:t>adatvédelemmel kapcsolatos feladatainak ellátásáról</w:t>
      </w:r>
    </w:p>
    <w:p w:rsidR="004C4B36" w:rsidRDefault="004C4B36" w:rsidP="004C4B36">
      <w:pPr>
        <w:spacing w:after="0" w:line="240" w:lineRule="auto"/>
        <w:jc w:val="center"/>
        <w:rPr>
          <w:rFonts w:ascii="Times New Roman" w:hAnsi="Times New Roman" w:cs="Times New Roman"/>
          <w:b/>
          <w:i/>
          <w:sz w:val="24"/>
          <w:szCs w:val="24"/>
        </w:rPr>
      </w:pPr>
    </w:p>
    <w:p w:rsidR="004C4B36" w:rsidRDefault="004C4B36" w:rsidP="004C4B36">
      <w:pPr>
        <w:spacing w:after="0" w:line="240" w:lineRule="auto"/>
        <w:rPr>
          <w:rFonts w:ascii="Times New Roman" w:hAnsi="Times New Roman" w:cs="Times New Roman"/>
          <w:b/>
          <w:i/>
          <w:sz w:val="24"/>
          <w:szCs w:val="24"/>
        </w:rPr>
      </w:pPr>
      <w:r>
        <w:rPr>
          <w:rFonts w:ascii="Times New Roman" w:hAnsi="Times New Roman" w:cs="Times New Roman"/>
          <w:b/>
          <w:i/>
          <w:sz w:val="24"/>
          <w:szCs w:val="24"/>
        </w:rPr>
        <w:t>A)</w:t>
      </w:r>
    </w:p>
    <w:p w:rsidR="004C4B36" w:rsidRDefault="004C4B36" w:rsidP="004C4B36">
      <w:pPr>
        <w:spacing w:after="0" w:line="240" w:lineRule="auto"/>
        <w:rPr>
          <w:rFonts w:ascii="Times New Roman" w:hAnsi="Times New Roman" w:cs="Times New Roman"/>
          <w:b/>
          <w:i/>
          <w:sz w:val="24"/>
          <w:szCs w:val="24"/>
        </w:rPr>
      </w:pPr>
    </w:p>
    <w:p w:rsidR="004C4B36" w:rsidRDefault="002B4021" w:rsidP="004C4B36">
      <w:pPr>
        <w:spacing w:after="0" w:line="240" w:lineRule="auto"/>
        <w:jc w:val="both"/>
        <w:rPr>
          <w:rFonts w:ascii="Times New Roman" w:hAnsi="Times New Roman" w:cs="Times New Roman"/>
          <w:sz w:val="24"/>
          <w:szCs w:val="24"/>
        </w:rPr>
      </w:pPr>
      <w:r w:rsidRPr="002B4021">
        <w:rPr>
          <w:rFonts w:ascii="Times New Roman" w:hAnsi="Times New Roman" w:cs="Times New Roman"/>
          <w:sz w:val="24"/>
          <w:szCs w:val="24"/>
        </w:rPr>
        <w:t xml:space="preserve">Köveskál és Térsége Óvoda Társulás </w:t>
      </w:r>
      <w:r w:rsidR="004C4B36" w:rsidRPr="004C4B36">
        <w:rPr>
          <w:rFonts w:ascii="Times New Roman" w:hAnsi="Times New Roman" w:cs="Times New Roman"/>
          <w:sz w:val="24"/>
          <w:szCs w:val="24"/>
        </w:rPr>
        <w:t xml:space="preserve">Társulási Tanácsa </w:t>
      </w:r>
      <w:r w:rsidR="004C4B36">
        <w:rPr>
          <w:rFonts w:ascii="Times New Roman" w:hAnsi="Times New Roman" w:cs="Times New Roman"/>
          <w:sz w:val="24"/>
          <w:szCs w:val="24"/>
        </w:rPr>
        <w:t>egyetért azzal, hogy a</w:t>
      </w:r>
      <w:r>
        <w:rPr>
          <w:rFonts w:ascii="Times New Roman" w:hAnsi="Times New Roman" w:cs="Times New Roman"/>
          <w:sz w:val="24"/>
          <w:szCs w:val="24"/>
        </w:rPr>
        <w:t xml:space="preserve"> </w:t>
      </w:r>
      <w:r w:rsidRPr="002B4021">
        <w:rPr>
          <w:rFonts w:ascii="Times New Roman" w:hAnsi="Times New Roman" w:cs="Times New Roman"/>
          <w:sz w:val="24"/>
          <w:szCs w:val="24"/>
        </w:rPr>
        <w:t>Köveskáli Közös Fenntartású</w:t>
      </w:r>
      <w:r w:rsidR="004C4B36">
        <w:rPr>
          <w:rFonts w:ascii="Times New Roman" w:hAnsi="Times New Roman" w:cs="Times New Roman"/>
          <w:sz w:val="24"/>
          <w:szCs w:val="24"/>
        </w:rPr>
        <w:t xml:space="preserve"> </w:t>
      </w:r>
      <w:r w:rsidR="004C4B36" w:rsidRPr="004C4B36">
        <w:rPr>
          <w:rFonts w:ascii="Times New Roman" w:hAnsi="Times New Roman" w:cs="Times New Roman"/>
          <w:sz w:val="24"/>
          <w:szCs w:val="24"/>
        </w:rPr>
        <w:t xml:space="preserve">Napköziotthonos Óvoda </w:t>
      </w:r>
      <w:r w:rsidR="004C4B36">
        <w:rPr>
          <w:rFonts w:ascii="Times New Roman" w:hAnsi="Times New Roman" w:cs="Times New Roman"/>
          <w:sz w:val="24"/>
          <w:szCs w:val="24"/>
        </w:rPr>
        <w:t xml:space="preserve">adatvédelemmel kapcsolatos feladati ellátása (GDPR felkészítés és adatvédelmi tisztviselő biztosítása) oly módon történjen, hogy arra a Kővágóörsi Közös Önkormányzati Hivatal kössön szerződést az e feladatokat a Hivatal és az azt alkotó önkormányzatok vonatkozásában ellátó Web Biztonság Informatika Kft-vel (5600 Békéscsaba, Felsőnyomás 166/1.) az előterjesztés mellékletét képező ajánlat szerint.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ajánlat szerinti összegből az Óvodát terhelő költségek:</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 GDPR felkészítés költségéből 100. 000 Ft + áfa egyszeri összeg;</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az adatvédelmi tisztviselő díjából havi 10.000 Ft + áfa összeg.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Társulási Tanács vállalja, hogy a feladatellátáshoz szükséges összeget a Társulás vagy az Óvoda költségvetése terhére biztosítja, és azt a Közös Hivatal részére átadja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Felkéri a jegyzőt és az</w:t>
      </w:r>
      <w:r w:rsidR="006F788F">
        <w:rPr>
          <w:rFonts w:ascii="Times New Roman" w:hAnsi="Times New Roman" w:cs="Times New Roman"/>
          <w:sz w:val="24"/>
          <w:szCs w:val="24"/>
        </w:rPr>
        <w:t xml:space="preserve"> igazgatót</w:t>
      </w:r>
      <w:r>
        <w:rPr>
          <w:rFonts w:ascii="Times New Roman" w:hAnsi="Times New Roman" w:cs="Times New Roman"/>
          <w:sz w:val="24"/>
          <w:szCs w:val="24"/>
        </w:rPr>
        <w:t>, hogy a feladatellátásról kössenek megállapodást.</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Felelős: dr. Szabó Tímea, címzetes főjegyző; </w:t>
      </w:r>
    </w:p>
    <w:p w:rsidR="006F788F" w:rsidRDefault="006F788F"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002B4021">
        <w:rPr>
          <w:rFonts w:ascii="Times New Roman" w:hAnsi="Times New Roman" w:cs="Times New Roman"/>
          <w:sz w:val="24"/>
          <w:szCs w:val="24"/>
        </w:rPr>
        <w:t>Czuczorné</w:t>
      </w:r>
      <w:proofErr w:type="spellEnd"/>
      <w:r w:rsidR="002B4021">
        <w:rPr>
          <w:rFonts w:ascii="Times New Roman" w:hAnsi="Times New Roman" w:cs="Times New Roman"/>
          <w:sz w:val="24"/>
          <w:szCs w:val="24"/>
        </w:rPr>
        <w:t xml:space="preserve"> Orbán Anna</w:t>
      </w:r>
      <w:r>
        <w:rPr>
          <w:rFonts w:ascii="Times New Roman" w:hAnsi="Times New Roman" w:cs="Times New Roman"/>
          <w:sz w:val="24"/>
          <w:szCs w:val="24"/>
        </w:rPr>
        <w:t xml:space="preserve">, igazgató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Határidő: 2025. szeptember 30., majd folyamatos </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b/>
          <w:i/>
          <w:sz w:val="24"/>
          <w:szCs w:val="24"/>
        </w:rPr>
      </w:pPr>
      <w:r w:rsidRPr="000323DA">
        <w:rPr>
          <w:rFonts w:ascii="Times New Roman" w:hAnsi="Times New Roman" w:cs="Times New Roman"/>
          <w:b/>
          <w:i/>
          <w:sz w:val="24"/>
          <w:szCs w:val="24"/>
        </w:rPr>
        <w:t>B)</w:t>
      </w:r>
    </w:p>
    <w:p w:rsidR="004C4B36" w:rsidRDefault="002B4021" w:rsidP="004C4B36">
      <w:pPr>
        <w:spacing w:after="0" w:line="240" w:lineRule="auto"/>
        <w:jc w:val="both"/>
        <w:rPr>
          <w:rFonts w:ascii="Times New Roman" w:hAnsi="Times New Roman" w:cs="Times New Roman"/>
          <w:sz w:val="24"/>
          <w:szCs w:val="24"/>
        </w:rPr>
      </w:pPr>
      <w:r w:rsidRPr="002B4021">
        <w:rPr>
          <w:rFonts w:ascii="Times New Roman" w:hAnsi="Times New Roman" w:cs="Times New Roman"/>
          <w:sz w:val="24"/>
          <w:szCs w:val="24"/>
        </w:rPr>
        <w:t xml:space="preserve">Köveskál és Térsége Óvoda </w:t>
      </w:r>
      <w:r w:rsidR="006F788F" w:rsidRPr="004C4B36">
        <w:rPr>
          <w:rFonts w:ascii="Times New Roman" w:hAnsi="Times New Roman" w:cs="Times New Roman"/>
          <w:sz w:val="24"/>
          <w:szCs w:val="24"/>
        </w:rPr>
        <w:t xml:space="preserve">Társulás Társulási Tanácsa </w:t>
      </w:r>
      <w:r w:rsidR="004C4B36">
        <w:rPr>
          <w:rFonts w:ascii="Times New Roman" w:hAnsi="Times New Roman" w:cs="Times New Roman"/>
          <w:sz w:val="24"/>
          <w:szCs w:val="24"/>
        </w:rPr>
        <w:t xml:space="preserve">nem ért egyet a </w:t>
      </w:r>
      <w:r w:rsidRPr="002B4021">
        <w:rPr>
          <w:rFonts w:ascii="Times New Roman" w:hAnsi="Times New Roman" w:cs="Times New Roman"/>
          <w:sz w:val="24"/>
          <w:szCs w:val="24"/>
        </w:rPr>
        <w:t>Köveskáli Közös Fenntartású</w:t>
      </w:r>
      <w:r w:rsidRPr="004C4B36">
        <w:rPr>
          <w:rFonts w:ascii="Times New Roman" w:hAnsi="Times New Roman" w:cs="Times New Roman"/>
          <w:sz w:val="24"/>
          <w:szCs w:val="24"/>
        </w:rPr>
        <w:t xml:space="preserve"> </w:t>
      </w:r>
      <w:r w:rsidR="006F788F" w:rsidRPr="004C4B36">
        <w:rPr>
          <w:rFonts w:ascii="Times New Roman" w:hAnsi="Times New Roman" w:cs="Times New Roman"/>
          <w:sz w:val="24"/>
          <w:szCs w:val="24"/>
        </w:rPr>
        <w:t xml:space="preserve">Napköziotthonos Óvoda </w:t>
      </w:r>
      <w:r w:rsidR="004C4B36">
        <w:rPr>
          <w:rFonts w:ascii="Times New Roman" w:hAnsi="Times New Roman" w:cs="Times New Roman"/>
          <w:sz w:val="24"/>
          <w:szCs w:val="24"/>
        </w:rPr>
        <w:t xml:space="preserve">adatvédelmi feladatainak előterjesztés szerinti ellátásával. </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feladat ellátása érdekében az alábbi intézkedést teszi:</w:t>
      </w: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C4B36" w:rsidRDefault="004C4B36" w:rsidP="004C4B36">
      <w:pPr>
        <w:spacing w:after="0" w:line="240" w:lineRule="auto"/>
        <w:jc w:val="both"/>
        <w:rPr>
          <w:rFonts w:ascii="Times New Roman" w:hAnsi="Times New Roman" w:cs="Times New Roman"/>
          <w:sz w:val="24"/>
          <w:szCs w:val="24"/>
        </w:rPr>
      </w:pPr>
    </w:p>
    <w:p w:rsidR="004C4B36" w:rsidRDefault="004C4B36" w:rsidP="004C4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w:t>
      </w:r>
    </w:p>
    <w:p w:rsidR="004C4B36" w:rsidRDefault="004C4B36" w:rsidP="004C4B36">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Határidő: …</w:t>
      </w:r>
    </w:p>
    <w:p w:rsidR="004C4B36" w:rsidRDefault="004C4B36" w:rsidP="004C4B36">
      <w:pPr>
        <w:spacing w:after="0" w:line="240" w:lineRule="auto"/>
        <w:jc w:val="both"/>
        <w:rPr>
          <w:rFonts w:ascii="Times New Roman" w:hAnsi="Times New Roman" w:cs="Times New Roman"/>
          <w:b/>
          <w:i/>
          <w:sz w:val="24"/>
          <w:szCs w:val="24"/>
        </w:rPr>
      </w:pPr>
    </w:p>
    <w:p w:rsidR="004C4B36" w:rsidRPr="000323DA" w:rsidRDefault="004C4B36" w:rsidP="004C4B36">
      <w:pPr>
        <w:spacing w:after="0" w:line="240" w:lineRule="auto"/>
        <w:jc w:val="both"/>
        <w:rPr>
          <w:rFonts w:ascii="Times New Roman" w:hAnsi="Times New Roman" w:cs="Times New Roman"/>
          <w:b/>
          <w:i/>
          <w:sz w:val="24"/>
          <w:szCs w:val="24"/>
        </w:rPr>
      </w:pPr>
    </w:p>
    <w:p w:rsidR="004C4B36" w:rsidRDefault="004C4B36" w:rsidP="004C4B36">
      <w:pPr>
        <w:spacing w:after="0" w:line="240" w:lineRule="auto"/>
        <w:jc w:val="both"/>
        <w:rPr>
          <w:rFonts w:ascii="Times New Roman" w:hAnsi="Times New Roman" w:cs="Times New Roman"/>
          <w:b/>
          <w:sz w:val="24"/>
          <w:szCs w:val="24"/>
        </w:rPr>
      </w:pPr>
    </w:p>
    <w:p w:rsidR="004C4B36" w:rsidRDefault="004C4B36" w:rsidP="004C4B36"/>
    <w:p w:rsidR="00497FB7" w:rsidRDefault="00497FB7"/>
    <w:sectPr w:rsidR="00497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36"/>
    <w:rsid w:val="000407ED"/>
    <w:rsid w:val="00144709"/>
    <w:rsid w:val="002B4021"/>
    <w:rsid w:val="00497FB7"/>
    <w:rsid w:val="004C4B36"/>
    <w:rsid w:val="006F788F"/>
    <w:rsid w:val="00A13D2C"/>
    <w:rsid w:val="00B35BBA"/>
    <w:rsid w:val="00EC2641"/>
    <w:rsid w:val="00F926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6ADE"/>
  <w15:chartTrackingRefBased/>
  <w15:docId w15:val="{DB5CD20F-E747-4DB0-8A8A-499E5A28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4B36"/>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704</Words>
  <Characters>4859</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SzaboTimea</dc:creator>
  <cp:keywords/>
  <dc:description/>
  <cp:lastModifiedBy>Tímea Csík</cp:lastModifiedBy>
  <cp:revision>5</cp:revision>
  <dcterms:created xsi:type="dcterms:W3CDTF">2025-09-19T08:35:00Z</dcterms:created>
  <dcterms:modified xsi:type="dcterms:W3CDTF">2025-09-19T10:42:00Z</dcterms:modified>
</cp:coreProperties>
</file>