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7F4" w:rsidRDefault="000C27F4" w:rsidP="000C27F4">
      <w:pPr>
        <w:pStyle w:val="Szvegtrzs"/>
        <w:spacing w:before="240" w:after="480"/>
        <w:jc w:val="center"/>
        <w:rPr>
          <w:b w:val="0"/>
          <w:bCs/>
        </w:rPr>
      </w:pPr>
      <w:r>
        <w:rPr>
          <w:bCs/>
          <w:szCs w:val="24"/>
        </w:rPr>
        <w:t xml:space="preserve">Köveskál Község Önkormányzata Képviselő-testületének </w:t>
      </w:r>
      <w:r>
        <w:rPr>
          <w:bCs/>
          <w:szCs w:val="24"/>
        </w:rPr>
        <w:br/>
      </w:r>
      <w:r>
        <w:rPr>
          <w:bCs/>
          <w:szCs w:val="24"/>
        </w:rPr>
        <w:br/>
        <w:t>12</w:t>
      </w:r>
      <w:r>
        <w:rPr>
          <w:bCs/>
          <w:szCs w:val="24"/>
        </w:rPr>
        <w:t>/</w:t>
      </w:r>
      <w:r>
        <w:rPr>
          <w:bCs/>
          <w:szCs w:val="24"/>
        </w:rPr>
        <w:t>2025.</w:t>
      </w:r>
      <w:r>
        <w:rPr>
          <w:bCs/>
          <w:szCs w:val="24"/>
        </w:rPr>
        <w:t xml:space="preserve"> (</w:t>
      </w:r>
      <w:r>
        <w:rPr>
          <w:bCs/>
          <w:szCs w:val="24"/>
        </w:rPr>
        <w:t>IX. 26.</w:t>
      </w:r>
      <w:r>
        <w:rPr>
          <w:bCs/>
          <w:szCs w:val="24"/>
        </w:rPr>
        <w:t>) önkormányzati rendelete</w:t>
      </w:r>
    </w:p>
    <w:p w:rsidR="000C27F4" w:rsidRDefault="000C27F4" w:rsidP="000C27F4">
      <w:pPr>
        <w:pStyle w:val="Szvegtrzs"/>
        <w:spacing w:before="240" w:after="480"/>
        <w:jc w:val="center"/>
        <w:rPr>
          <w:b w:val="0"/>
          <w:bCs/>
        </w:rPr>
      </w:pPr>
      <w:r>
        <w:rPr>
          <w:bCs/>
          <w:szCs w:val="24"/>
        </w:rPr>
        <w:t>a Képviselő-testület szervezeti és működési szabályzatáról szóló 13/2013. (X.2.) önkormányzati rendelete módosításáról</w:t>
      </w:r>
    </w:p>
    <w:p w:rsidR="000C27F4" w:rsidRPr="008A776F" w:rsidRDefault="000C27F4" w:rsidP="000C27F4">
      <w:pPr>
        <w:pStyle w:val="Szvegtrzs"/>
        <w:rPr>
          <w:b w:val="0"/>
        </w:rPr>
      </w:pPr>
      <w:r w:rsidRPr="008A776F">
        <w:rPr>
          <w:b w:val="0"/>
          <w:szCs w:val="24"/>
        </w:rPr>
        <w:t>[1] Az önkormányzati rendelet célja a magasabb szintű jogszabálynak való megfelelés biztosítása.</w:t>
      </w:r>
    </w:p>
    <w:p w:rsidR="000C27F4" w:rsidRPr="008A776F" w:rsidRDefault="000C27F4" w:rsidP="000C27F4">
      <w:pPr>
        <w:pStyle w:val="Szvegtrzs"/>
        <w:spacing w:before="120"/>
        <w:rPr>
          <w:b w:val="0"/>
        </w:rPr>
      </w:pPr>
      <w:r w:rsidRPr="008A776F">
        <w:rPr>
          <w:b w:val="0"/>
          <w:szCs w:val="24"/>
        </w:rPr>
        <w:t>[2] Köveskál Község Önkormányzata Képviselő-testülete Magyarország helyi önkormányzatairól szóló 2011. évi CLXXXIX. törvény 53. § (1) bekezdésében kapott felhatalmazás alapján, az Alaptörvény 32. cikk (1) bekezdés d) pontjában meghatározott feladatkörében eljárva a következőket rendeli el</w:t>
      </w:r>
    </w:p>
    <w:p w:rsidR="000C27F4" w:rsidRPr="008A776F" w:rsidRDefault="000C27F4" w:rsidP="000C27F4">
      <w:pPr>
        <w:pStyle w:val="Szvegtrzs"/>
        <w:spacing w:before="240" w:after="240"/>
        <w:jc w:val="center"/>
        <w:rPr>
          <w:b w:val="0"/>
          <w:bCs/>
        </w:rPr>
      </w:pPr>
      <w:r w:rsidRPr="008A776F">
        <w:rPr>
          <w:b w:val="0"/>
          <w:bCs/>
          <w:szCs w:val="24"/>
        </w:rPr>
        <w:t>1. §</w:t>
      </w:r>
    </w:p>
    <w:p w:rsidR="000C27F4" w:rsidRPr="008A776F" w:rsidRDefault="000C27F4" w:rsidP="000C27F4">
      <w:pPr>
        <w:pStyle w:val="Szvegtrzs"/>
        <w:rPr>
          <w:b w:val="0"/>
        </w:rPr>
      </w:pPr>
      <w:r w:rsidRPr="008A776F">
        <w:rPr>
          <w:b w:val="0"/>
          <w:szCs w:val="24"/>
        </w:rPr>
        <w:t xml:space="preserve">A Képviselő-testület szervezeti és működési szabályzatáról szóló 13/2013.(X.2.) önkormányzati rendelet 24. §-a </w:t>
      </w:r>
      <w:proofErr w:type="spellStart"/>
      <w:r w:rsidRPr="008A776F">
        <w:rPr>
          <w:b w:val="0"/>
          <w:szCs w:val="24"/>
        </w:rPr>
        <w:t>a</w:t>
      </w:r>
      <w:proofErr w:type="spellEnd"/>
      <w:r w:rsidRPr="008A776F">
        <w:rPr>
          <w:b w:val="0"/>
          <w:szCs w:val="24"/>
        </w:rPr>
        <w:t xml:space="preserve"> következő (3) bekezdéssel egészül ki:</w:t>
      </w:r>
    </w:p>
    <w:p w:rsidR="000C27F4" w:rsidRPr="008A776F" w:rsidRDefault="000C27F4" w:rsidP="000C27F4">
      <w:pPr>
        <w:pStyle w:val="Szvegtrzs"/>
        <w:spacing w:before="240" w:after="240"/>
        <w:rPr>
          <w:b w:val="0"/>
        </w:rPr>
      </w:pPr>
      <w:r w:rsidRPr="008A776F">
        <w:rPr>
          <w:b w:val="0"/>
          <w:szCs w:val="24"/>
        </w:rPr>
        <w:t>„(3) A települési képviselő vagyonnyilatkozata kezelésének, nyilvántartásának és ellenőrzésének szabályait a 2. melléklet tartalmazza.”</w:t>
      </w:r>
    </w:p>
    <w:p w:rsidR="000C27F4" w:rsidRPr="008A776F" w:rsidRDefault="000C27F4" w:rsidP="000C27F4">
      <w:pPr>
        <w:pStyle w:val="Szvegtrzs"/>
        <w:spacing w:before="240" w:after="240"/>
        <w:jc w:val="center"/>
        <w:rPr>
          <w:b w:val="0"/>
          <w:bCs/>
        </w:rPr>
      </w:pPr>
      <w:r w:rsidRPr="008A776F">
        <w:rPr>
          <w:b w:val="0"/>
          <w:bCs/>
          <w:szCs w:val="24"/>
        </w:rPr>
        <w:t>2. §</w:t>
      </w:r>
    </w:p>
    <w:p w:rsidR="000C27F4" w:rsidRPr="008A776F" w:rsidRDefault="000C27F4" w:rsidP="000C27F4">
      <w:pPr>
        <w:pStyle w:val="Szvegtrzs"/>
        <w:rPr>
          <w:b w:val="0"/>
        </w:rPr>
      </w:pPr>
      <w:r w:rsidRPr="008A776F">
        <w:rPr>
          <w:b w:val="0"/>
          <w:szCs w:val="24"/>
        </w:rPr>
        <w:t>A Képviselő-testület szervezeti és működési szabályzatáról szóló 13/2013.(X.2.) önkormányzati rendelet 26. §-a helyébe a következő rendelkezés lép:</w:t>
      </w:r>
    </w:p>
    <w:p w:rsidR="000C27F4" w:rsidRPr="008A776F" w:rsidRDefault="000C27F4" w:rsidP="000C27F4">
      <w:pPr>
        <w:pStyle w:val="Szvegtrzs"/>
        <w:spacing w:before="240" w:after="240"/>
        <w:jc w:val="center"/>
        <w:rPr>
          <w:b w:val="0"/>
          <w:bCs/>
        </w:rPr>
      </w:pPr>
      <w:r w:rsidRPr="008A776F">
        <w:rPr>
          <w:b w:val="0"/>
          <w:bCs/>
          <w:szCs w:val="24"/>
        </w:rPr>
        <w:t>„26. §</w:t>
      </w:r>
    </w:p>
    <w:p w:rsidR="000C27F4" w:rsidRPr="008A776F" w:rsidRDefault="000C27F4" w:rsidP="000C27F4">
      <w:pPr>
        <w:pStyle w:val="Szvegtrzs"/>
        <w:rPr>
          <w:b w:val="0"/>
        </w:rPr>
      </w:pPr>
      <w:r w:rsidRPr="008A776F">
        <w:rPr>
          <w:b w:val="0"/>
          <w:szCs w:val="24"/>
        </w:rPr>
        <w:t>(1) A Képviselő-testület egy alpolgármestert választ.</w:t>
      </w:r>
    </w:p>
    <w:p w:rsidR="000C27F4" w:rsidRPr="008A776F" w:rsidRDefault="000C27F4" w:rsidP="000C27F4">
      <w:pPr>
        <w:pStyle w:val="Szvegtrzs"/>
        <w:spacing w:before="240" w:after="240"/>
        <w:rPr>
          <w:b w:val="0"/>
        </w:rPr>
      </w:pPr>
      <w:r w:rsidRPr="008A776F">
        <w:rPr>
          <w:b w:val="0"/>
          <w:szCs w:val="24"/>
        </w:rPr>
        <w:t>(2) Az alpolgármester tisztségét társadalmi megbízatásban látja el.”</w:t>
      </w:r>
    </w:p>
    <w:p w:rsidR="000C27F4" w:rsidRPr="008A776F" w:rsidRDefault="000C27F4" w:rsidP="000C27F4">
      <w:pPr>
        <w:pStyle w:val="Szvegtrzs"/>
        <w:spacing w:before="240" w:after="240"/>
        <w:jc w:val="center"/>
        <w:rPr>
          <w:b w:val="0"/>
          <w:bCs/>
        </w:rPr>
      </w:pPr>
      <w:r w:rsidRPr="008A776F">
        <w:rPr>
          <w:b w:val="0"/>
          <w:bCs/>
          <w:szCs w:val="24"/>
        </w:rPr>
        <w:t>3. §</w:t>
      </w:r>
    </w:p>
    <w:p w:rsidR="000C27F4" w:rsidRDefault="000C27F4" w:rsidP="000C27F4">
      <w:pPr>
        <w:pStyle w:val="Szvegtrzs"/>
        <w:rPr>
          <w:b w:val="0"/>
          <w:szCs w:val="24"/>
        </w:rPr>
      </w:pPr>
      <w:r w:rsidRPr="008A776F">
        <w:rPr>
          <w:b w:val="0"/>
          <w:szCs w:val="24"/>
        </w:rPr>
        <w:t>Ez a rendelet a kihirdetését követő napon lép hatályba.</w:t>
      </w:r>
    </w:p>
    <w:p w:rsidR="000C27F4" w:rsidRDefault="000C27F4" w:rsidP="000C27F4">
      <w:pPr>
        <w:pStyle w:val="Szvegtrzs"/>
        <w:rPr>
          <w:b w:val="0"/>
          <w:szCs w:val="24"/>
        </w:rPr>
      </w:pPr>
    </w:p>
    <w:p w:rsidR="000C27F4" w:rsidRDefault="000C27F4" w:rsidP="000C27F4">
      <w:pPr>
        <w:pStyle w:val="Szvegtrzs"/>
      </w:pPr>
    </w:p>
    <w:p w:rsidR="000C27F4" w:rsidRDefault="000C27F4" w:rsidP="000C27F4">
      <w:pPr>
        <w:pStyle w:val="Szvegtrzs"/>
      </w:pPr>
    </w:p>
    <w:p w:rsidR="000C27F4" w:rsidRDefault="000C27F4" w:rsidP="000C27F4">
      <w:pPr>
        <w:pStyle w:val="Szvegtrzs"/>
      </w:pPr>
    </w:p>
    <w:p w:rsidR="000C27F4" w:rsidRDefault="000C27F4" w:rsidP="000C27F4">
      <w:pPr>
        <w:jc w:val="both"/>
      </w:pPr>
      <w:r>
        <w:t xml:space="preserve">   Györffy Szabolcs Zoltán                                                              dr. Szabó Tímea</w:t>
      </w:r>
    </w:p>
    <w:p w:rsidR="000C27F4" w:rsidRPr="00502AF9" w:rsidRDefault="000C27F4" w:rsidP="000C27F4">
      <w:pPr>
        <w:jc w:val="both"/>
      </w:pPr>
      <w:r>
        <w:t xml:space="preserve">             </w:t>
      </w:r>
      <w:r w:rsidRPr="00502AF9">
        <w:t xml:space="preserve">polgármester                                  </w:t>
      </w:r>
      <w:r>
        <w:t xml:space="preserve">                         </w:t>
      </w:r>
      <w:r w:rsidRPr="00502AF9">
        <w:t xml:space="preserve">   </w:t>
      </w:r>
      <w:r>
        <w:t xml:space="preserve">        címzetes fő</w:t>
      </w:r>
      <w:r w:rsidRPr="00502AF9">
        <w:t>jegyző</w:t>
      </w:r>
    </w:p>
    <w:p w:rsidR="000C27F4" w:rsidRDefault="000C27F4" w:rsidP="000C27F4">
      <w:pPr>
        <w:jc w:val="both"/>
      </w:pPr>
    </w:p>
    <w:p w:rsidR="000C27F4" w:rsidRDefault="000C27F4" w:rsidP="000C27F4">
      <w:pPr>
        <w:jc w:val="both"/>
      </w:pPr>
    </w:p>
    <w:p w:rsidR="000C27F4" w:rsidRDefault="000C27F4" w:rsidP="000C27F4">
      <w:pPr>
        <w:jc w:val="both"/>
      </w:pPr>
      <w:r>
        <w:t xml:space="preserve">A kihirdetés napja: 2025. </w:t>
      </w:r>
      <w:r>
        <w:t>szeptember 26.</w:t>
      </w:r>
    </w:p>
    <w:p w:rsidR="000C27F4" w:rsidRDefault="000C27F4" w:rsidP="000C27F4">
      <w:pPr>
        <w:jc w:val="both"/>
      </w:pPr>
    </w:p>
    <w:p w:rsidR="000C27F4" w:rsidRDefault="000C27F4" w:rsidP="000C27F4">
      <w:pPr>
        <w:jc w:val="both"/>
      </w:pPr>
    </w:p>
    <w:p w:rsidR="000C27F4" w:rsidRDefault="000C27F4" w:rsidP="000C27F4">
      <w:pPr>
        <w:jc w:val="both"/>
      </w:pPr>
      <w:r>
        <w:t xml:space="preserve">                                                                                                    dr. Szabó Tímea</w:t>
      </w:r>
    </w:p>
    <w:p w:rsidR="00BE2483" w:rsidRDefault="000C27F4" w:rsidP="000C27F4">
      <w:pPr>
        <w:jc w:val="both"/>
      </w:pPr>
      <w:r>
        <w:t xml:space="preserve">                                                                                                  </w:t>
      </w:r>
      <w:r>
        <w:t xml:space="preserve">  </w:t>
      </w:r>
      <w:r>
        <w:t>címzetes főjegyz</w:t>
      </w:r>
      <w:r>
        <w:t>ő</w:t>
      </w:r>
    </w:p>
    <w:sectPr w:rsidR="00BE2483" w:rsidSect="000C27F4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7F4" w:rsidRDefault="000C27F4" w:rsidP="000C27F4">
      <w:r>
        <w:separator/>
      </w:r>
    </w:p>
  </w:endnote>
  <w:endnote w:type="continuationSeparator" w:id="0">
    <w:p w:rsidR="000C27F4" w:rsidRDefault="000C27F4" w:rsidP="000C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7F4" w:rsidRDefault="000C27F4">
    <w:pPr>
      <w:pStyle w:val="llb"/>
      <w:jc w:val="center"/>
    </w:pPr>
  </w:p>
  <w:p w:rsidR="000C27F4" w:rsidRDefault="000C27F4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7F4" w:rsidRDefault="000C27F4" w:rsidP="000C27F4">
      <w:r>
        <w:separator/>
      </w:r>
    </w:p>
  </w:footnote>
  <w:footnote w:type="continuationSeparator" w:id="0">
    <w:p w:rsidR="000C27F4" w:rsidRDefault="000C27F4" w:rsidP="000C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F4"/>
    <w:rsid w:val="000C27F4"/>
    <w:rsid w:val="001E04C3"/>
    <w:rsid w:val="00261134"/>
    <w:rsid w:val="00526860"/>
    <w:rsid w:val="00950726"/>
    <w:rsid w:val="00B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3EA1"/>
  <w15:chartTrackingRefBased/>
  <w15:docId w15:val="{103C4718-DDDE-4F62-9192-748DE533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27F4"/>
    <w:rPr>
      <w:rFonts w:eastAsia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C2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2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27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27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27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27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27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27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27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27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27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27F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27F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27F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27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27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27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27F4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2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C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27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C27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27F4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C27F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27F4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C27F4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27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27F4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27F4"/>
    <w:rPr>
      <w:b/>
      <w:bCs/>
      <w:smallCaps/>
      <w:color w:val="2E74B5" w:themeColor="accent1" w:themeShade="BF"/>
      <w:spacing w:val="5"/>
    </w:rPr>
  </w:style>
  <w:style w:type="paragraph" w:styleId="Szvegtrzs">
    <w:name w:val="Body Text"/>
    <w:basedOn w:val="Norml"/>
    <w:link w:val="SzvegtrzsChar"/>
    <w:rsid w:val="000C27F4"/>
    <w:pPr>
      <w:jc w:val="both"/>
    </w:pPr>
    <w:rPr>
      <w:b/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0C27F4"/>
    <w:rPr>
      <w:rFonts w:eastAsia="Times New Roman"/>
      <w:b/>
      <w:color w:val="000000"/>
      <w:kern w:val="0"/>
      <w:szCs w:val="20"/>
      <w:lang w:eastAsia="hu-HU"/>
      <w14:ligatures w14:val="none"/>
    </w:rPr>
  </w:style>
  <w:style w:type="paragraph" w:styleId="llb">
    <w:name w:val="footer"/>
    <w:basedOn w:val="Norml"/>
    <w:link w:val="llbChar"/>
    <w:rsid w:val="000C27F4"/>
    <w:pPr>
      <w:suppressLineNumbers/>
      <w:tabs>
        <w:tab w:val="center" w:pos="4819"/>
        <w:tab w:val="right" w:pos="9638"/>
      </w:tabs>
      <w:suppressAutoHyphens/>
    </w:pPr>
    <w:rPr>
      <w:rFonts w:eastAsia="Noto Sans CJK SC Regular" w:cs="FreeSans"/>
      <w:kern w:val="2"/>
      <w:lang w:eastAsia="zh-CN" w:bidi="hi-IN"/>
    </w:rPr>
  </w:style>
  <w:style w:type="character" w:customStyle="1" w:styleId="llbChar">
    <w:name w:val="Élőláb Char"/>
    <w:basedOn w:val="Bekezdsalapbettpusa"/>
    <w:link w:val="llb"/>
    <w:rsid w:val="000C27F4"/>
    <w:rPr>
      <w:rFonts w:eastAsia="Noto Sans CJK SC Regular" w:cs="FreeSans"/>
      <w:lang w:eastAsia="zh-CN" w:bidi="hi-IN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0C27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27F4"/>
    <w:rPr>
      <w:rFonts w:eastAsia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1</cp:revision>
  <cp:lastPrinted>2025-09-23T08:44:00Z</cp:lastPrinted>
  <dcterms:created xsi:type="dcterms:W3CDTF">2025-09-23T08:42:00Z</dcterms:created>
  <dcterms:modified xsi:type="dcterms:W3CDTF">2025-09-23T08:45:00Z</dcterms:modified>
</cp:coreProperties>
</file>