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B77" w:rsidRDefault="008E6BAA" w:rsidP="008E6BA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</w:rPr>
      </w:pPr>
      <w:r>
        <w:rPr>
          <w:b/>
        </w:rPr>
        <w:t>1. napirend</w:t>
      </w:r>
    </w:p>
    <w:p w:rsidR="00CD17CB" w:rsidRPr="00B51B77" w:rsidRDefault="00CD17CB" w:rsidP="00A470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b/>
        </w:rPr>
      </w:pPr>
      <w:r w:rsidRPr="00B51B77">
        <w:rPr>
          <w:b/>
        </w:rPr>
        <w:t>E l ő t e r j e s z t é s</w:t>
      </w:r>
    </w:p>
    <w:p w:rsidR="00D21FDF" w:rsidRDefault="00D21FDF" w:rsidP="00D21FDF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 w:rsidRPr="007A7C76">
        <w:t>Balatonhenye Község Önkormányzata Képviselő-testületének</w:t>
      </w:r>
    </w:p>
    <w:p w:rsidR="00D21FDF" w:rsidRDefault="00D21FDF" w:rsidP="00D21FDF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Kékkút </w:t>
      </w:r>
      <w:r w:rsidRPr="007A7C76">
        <w:t>Község Önkormányzata Képviselő-testületének</w:t>
      </w:r>
    </w:p>
    <w:p w:rsidR="00D21FDF" w:rsidRDefault="00D21FDF" w:rsidP="00D21FDF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Kővágóörs</w:t>
      </w:r>
      <w:r w:rsidRPr="007A7C76">
        <w:t xml:space="preserve"> Község Önkormányzata Képviselő-testületének</w:t>
      </w:r>
    </w:p>
    <w:p w:rsidR="00D21FDF" w:rsidRDefault="00D21FDF" w:rsidP="00D21FDF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Köveskál Község </w:t>
      </w:r>
      <w:r w:rsidRPr="007A7C76">
        <w:t>Önkormányzata Képviselő-testületének</w:t>
      </w:r>
    </w:p>
    <w:p w:rsidR="00D21FDF" w:rsidRDefault="00D21FDF" w:rsidP="00D21FDF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Mindszentkálla </w:t>
      </w:r>
      <w:r w:rsidRPr="007A7C76">
        <w:t>Község Önkormányzata Képviselő-testületének</w:t>
      </w:r>
    </w:p>
    <w:p w:rsidR="00D21FDF" w:rsidRDefault="00D21FDF" w:rsidP="00D21FDF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Salföld Község</w:t>
      </w:r>
      <w:r w:rsidRPr="006932C1">
        <w:t xml:space="preserve"> </w:t>
      </w:r>
      <w:r w:rsidRPr="007A7C76">
        <w:t>Önkormányzata Képviselő-testületének</w:t>
      </w:r>
    </w:p>
    <w:p w:rsidR="00D21FDF" w:rsidRPr="006932C1" w:rsidRDefault="00D21FDF" w:rsidP="00D21FDF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Szentbékkálla Község </w:t>
      </w:r>
      <w:r w:rsidRPr="007A7C76">
        <w:t>Önkormányzata Képviselő-testületének</w:t>
      </w:r>
    </w:p>
    <w:p w:rsidR="00CD17CB" w:rsidRDefault="00D21FDF" w:rsidP="00D21FDF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Révfülöp Nagyközség Önkormányzata </w:t>
      </w:r>
      <w:r w:rsidRPr="007A7C76">
        <w:t>Képviselő-testületének</w:t>
      </w:r>
    </w:p>
    <w:p w:rsidR="001B66B5" w:rsidRDefault="001B66B5" w:rsidP="00D21FDF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ülésére </w:t>
      </w:r>
    </w:p>
    <w:p w:rsidR="00D21FDF" w:rsidRPr="006932C1" w:rsidRDefault="00D21FDF" w:rsidP="00D21FDF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</w:p>
    <w:p w:rsidR="00110AF3" w:rsidRPr="006932C1" w:rsidRDefault="00CD17CB" w:rsidP="00AC7D06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both"/>
      </w:pPr>
      <w:r w:rsidRPr="00030A62">
        <w:rPr>
          <w:b/>
          <w:u w:val="single"/>
        </w:rPr>
        <w:t>Tárgy</w:t>
      </w:r>
      <w:r w:rsidRPr="00030A62">
        <w:rPr>
          <w:b/>
        </w:rPr>
        <w:t>:</w:t>
      </w:r>
      <w:r>
        <w:t xml:space="preserve"> A Kővágóörsi Közös Önkormányzati Hivatal </w:t>
      </w:r>
      <w:r w:rsidR="00D128A4">
        <w:t>202</w:t>
      </w:r>
      <w:r w:rsidR="00F261BF">
        <w:t>4</w:t>
      </w:r>
      <w:r>
        <w:t>. évi zárszámadásának, pénzmaradványának és pénzmaradvány felhasználásának elfogadása</w:t>
      </w:r>
    </w:p>
    <w:p w:rsidR="00D21FDF" w:rsidRDefault="00D21FDF" w:rsidP="00A470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  <w:u w:val="single"/>
        </w:rPr>
      </w:pPr>
      <w:r w:rsidRPr="00030A62">
        <w:rPr>
          <w:b/>
          <w:u w:val="single"/>
        </w:rPr>
        <w:t>Előterjesztő</w:t>
      </w:r>
      <w:r w:rsidRPr="00030A62">
        <w:rPr>
          <w:b/>
        </w:rPr>
        <w:t>:</w:t>
      </w:r>
      <w:r w:rsidRPr="006932C1">
        <w:t xml:space="preserve"> </w:t>
      </w:r>
      <w:r>
        <w:t>Dr. Szabó Tímea címzetes főjegyző</w:t>
      </w:r>
    </w:p>
    <w:p w:rsidR="00CD17CB" w:rsidRDefault="00CD17CB" w:rsidP="00A470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030A62">
        <w:rPr>
          <w:b/>
          <w:u w:val="single"/>
        </w:rPr>
        <w:t>Előkészítette:</w:t>
      </w:r>
      <w:r>
        <w:t xml:space="preserve"> </w:t>
      </w:r>
      <w:r w:rsidR="001269AB">
        <w:t>Kántorné Fülöp Szilvia</w:t>
      </w:r>
      <w:r w:rsidR="00B51B77">
        <w:t xml:space="preserve"> pénzügyi ügyintéző</w:t>
      </w:r>
    </w:p>
    <w:p w:rsidR="00B51B77" w:rsidRDefault="00B51B77" w:rsidP="00A470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</w:p>
    <w:p w:rsidR="006507E8" w:rsidRDefault="006507E8" w:rsidP="00A470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6507E8" w:rsidRDefault="006507E8" w:rsidP="00A470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Jogszabállyal nem ellentétes</w:t>
      </w:r>
    </w:p>
    <w:p w:rsidR="006507E8" w:rsidRDefault="00B51B77" w:rsidP="00A470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</w:t>
      </w:r>
      <w:r w:rsidR="006507E8">
        <w:t xml:space="preserve">r. Szabó Tímea, </w:t>
      </w:r>
      <w:r>
        <w:t>címzetes fő</w:t>
      </w:r>
      <w:r w:rsidR="006507E8">
        <w:t>jegyző</w:t>
      </w:r>
    </w:p>
    <w:p w:rsidR="00BA26A3" w:rsidRDefault="00BA26A3" w:rsidP="00030A62">
      <w:pPr>
        <w:pStyle w:val="lfej"/>
        <w:jc w:val="both"/>
        <w:rPr>
          <w:rFonts w:ascii="Lucida Sans Unicode" w:hAnsi="Lucida Sans Unicode"/>
        </w:rPr>
      </w:pPr>
    </w:p>
    <w:p w:rsidR="009F7C54" w:rsidRPr="005B2B22" w:rsidRDefault="009F7C54" w:rsidP="009F7C54">
      <w:pPr>
        <w:rPr>
          <w:b/>
        </w:rPr>
      </w:pPr>
      <w:r w:rsidRPr="005B2B22">
        <w:rPr>
          <w:b/>
        </w:rPr>
        <w:t>Tisztelt Képviselő-testület</w:t>
      </w:r>
      <w:r>
        <w:rPr>
          <w:b/>
        </w:rPr>
        <w:t>ek</w:t>
      </w:r>
      <w:r w:rsidRPr="005B2B22">
        <w:rPr>
          <w:b/>
        </w:rPr>
        <w:t>!</w:t>
      </w:r>
    </w:p>
    <w:p w:rsidR="009F7C54" w:rsidRDefault="009F7C54" w:rsidP="00030A62">
      <w:pPr>
        <w:jc w:val="both"/>
      </w:pPr>
    </w:p>
    <w:p w:rsidR="00030A62" w:rsidRPr="00AD5428" w:rsidRDefault="00030A62" w:rsidP="00030A62">
      <w:pPr>
        <w:jc w:val="both"/>
      </w:pPr>
      <w:r w:rsidRPr="00AD5428">
        <w:t xml:space="preserve">Az államháztartásról szóló 2011. évi CXCV. törvény értelmében a helyi önkormányzatoknak a tárgyévet követően költségvetési beszámolót kell készíteni.  </w:t>
      </w:r>
    </w:p>
    <w:p w:rsidR="00FD027F" w:rsidRPr="00FD027F" w:rsidRDefault="005216C0" w:rsidP="00FD027F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„</w:t>
      </w:r>
      <w:r w:rsidR="00030A62" w:rsidRPr="005216C0">
        <w:rPr>
          <w:i/>
        </w:rPr>
        <w:t xml:space="preserve">Az államháztartásról szóló 2011. évi CXCV. törvény </w:t>
      </w:r>
      <w:r w:rsidR="00030A62" w:rsidRPr="005216C0">
        <w:rPr>
          <w:bCs/>
          <w:i/>
        </w:rPr>
        <w:t>87.§</w:t>
      </w:r>
      <w:r w:rsidR="00030A62" w:rsidRPr="005216C0">
        <w:rPr>
          <w:i/>
        </w:rPr>
        <w:t xml:space="preserve"> alapján a vagyonról és a költségvetés végrehajtásáról a számviteli jogszabályok szerinti éves költségvetési beszámolót kell készíteni; valamint </w:t>
      </w:r>
      <w:r w:rsidR="00FD027F" w:rsidRPr="00FD027F">
        <w:rPr>
          <w:i/>
        </w:rPr>
        <w:t>az éves költségvetési beszámolók alapján évente, az elfogadott költségvetéssel összehasonlítható módon, az év utolsó napján érvényes szervezeti, besorolási rendnek megfelelő záró számadá</w:t>
      </w:r>
      <w:r w:rsidR="00FD027F">
        <w:rPr>
          <w:i/>
        </w:rPr>
        <w:t>st (a továbbiakban: zárszámadás</w:t>
      </w:r>
      <w:r w:rsidR="00D644B8">
        <w:rPr>
          <w:i/>
        </w:rPr>
        <w:t>)</w:t>
      </w:r>
      <w:r w:rsidR="00FD027F">
        <w:rPr>
          <w:i/>
        </w:rPr>
        <w:t xml:space="preserve">” </w:t>
      </w:r>
      <w:r w:rsidR="00FD027F" w:rsidRPr="00FD027F">
        <w:rPr>
          <w:i/>
        </w:rPr>
        <w:t>kell készíteni.</w:t>
      </w:r>
    </w:p>
    <w:p w:rsidR="00030A62" w:rsidRDefault="00030A62" w:rsidP="00030A62">
      <w:pPr>
        <w:autoSpaceDE w:val="0"/>
        <w:autoSpaceDN w:val="0"/>
        <w:adjustRightInd w:val="0"/>
        <w:jc w:val="both"/>
      </w:pPr>
    </w:p>
    <w:p w:rsidR="00030A62" w:rsidRPr="00AD5428" w:rsidRDefault="00030A62" w:rsidP="00030A62">
      <w:pPr>
        <w:ind w:right="150"/>
        <w:jc w:val="both"/>
      </w:pPr>
      <w:r w:rsidRPr="00AD5428">
        <w:rPr>
          <w:bCs/>
        </w:rPr>
        <w:t>A törvény 91. §</w:t>
      </w:r>
      <w:r w:rsidRPr="00AD5428">
        <w:t xml:space="preserve"> alapján: </w:t>
      </w:r>
    </w:p>
    <w:p w:rsidR="00F261BF" w:rsidRPr="00F261BF" w:rsidRDefault="003B7B52" w:rsidP="00F261BF">
      <w:pPr>
        <w:ind w:right="150"/>
        <w:jc w:val="both"/>
        <w:rPr>
          <w:i/>
        </w:rPr>
      </w:pPr>
      <w:r>
        <w:rPr>
          <w:bCs/>
          <w:i/>
        </w:rPr>
        <w:t>„</w:t>
      </w:r>
      <w:r w:rsidR="00FD027F" w:rsidRPr="00FD027F">
        <w:rPr>
          <w:i/>
        </w:rPr>
        <w:t xml:space="preserve">(1)  </w:t>
      </w:r>
      <w:r w:rsidR="00F261BF" w:rsidRPr="00F261BF">
        <w:rPr>
          <w:i/>
        </w:rPr>
        <w:t>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</w:t>
      </w:r>
    </w:p>
    <w:p w:rsidR="00D644B8" w:rsidRPr="00D644B8" w:rsidRDefault="00D644B8" w:rsidP="00D644B8">
      <w:pPr>
        <w:ind w:right="150"/>
        <w:jc w:val="both"/>
        <w:rPr>
          <w:i/>
        </w:rPr>
      </w:pPr>
      <w:r w:rsidRPr="00D644B8">
        <w:rPr>
          <w:i/>
        </w:rPr>
        <w:t>(2) A zárszámadási rendelettervezet előterjesztésekor a képviselő-testület részére tájékoztatásul a következő mérlegeket és kimutatásokat kell bemutatni:</w:t>
      </w:r>
    </w:p>
    <w:p w:rsidR="00D644B8" w:rsidRPr="00D644B8" w:rsidRDefault="00D644B8" w:rsidP="00D644B8">
      <w:pPr>
        <w:ind w:right="150"/>
        <w:jc w:val="both"/>
        <w:rPr>
          <w:i/>
        </w:rPr>
      </w:pPr>
      <w:r w:rsidRPr="00D644B8">
        <w:rPr>
          <w:i/>
          <w:iCs/>
        </w:rPr>
        <w:t>a) </w:t>
      </w:r>
      <w:r w:rsidRPr="00D644B8">
        <w:rPr>
          <w:i/>
        </w:rPr>
        <w:t>a 24. § (4) bekezdése szerinti mérlegeket, kimutatásokat azzal, hogy az előirányzat felhasználási terven a pénzeszközök változásának bemutatását kell érteni,</w:t>
      </w:r>
    </w:p>
    <w:p w:rsidR="00D644B8" w:rsidRPr="00D644B8" w:rsidRDefault="00D644B8" w:rsidP="00D644B8">
      <w:pPr>
        <w:ind w:right="150"/>
        <w:jc w:val="both"/>
        <w:rPr>
          <w:i/>
        </w:rPr>
      </w:pPr>
      <w:r w:rsidRPr="00D644B8">
        <w:rPr>
          <w:i/>
          <w:iCs/>
        </w:rPr>
        <w:t>b)</w:t>
      </w:r>
      <w:hyperlink r:id="rId8" w:anchor="lbj585ida7a2" w:history="1">
        <w:r w:rsidRPr="00D644B8">
          <w:rPr>
            <w:rStyle w:val="Hiperhivatkozs"/>
            <w:b/>
            <w:bCs/>
            <w:i/>
            <w:iCs/>
            <w:vertAlign w:val="superscript"/>
          </w:rPr>
          <w:t> * </w:t>
        </w:r>
      </w:hyperlink>
      <w:r w:rsidRPr="00D644B8">
        <w:rPr>
          <w:i/>
          <w:iCs/>
        </w:rPr>
        <w:t> </w:t>
      </w:r>
      <w:r w:rsidRPr="00D644B8">
        <w:rPr>
          <w:i/>
        </w:rPr>
        <w:t xml:space="preserve">a helyi önkormányzat adósságának állományát lejárat, a </w:t>
      </w:r>
      <w:proofErr w:type="spellStart"/>
      <w:r w:rsidRPr="00D644B8">
        <w:rPr>
          <w:i/>
        </w:rPr>
        <w:t>Gst</w:t>
      </w:r>
      <w:proofErr w:type="spellEnd"/>
      <w:r w:rsidRPr="00D644B8">
        <w:rPr>
          <w:i/>
        </w:rPr>
        <w:t>. 8. § (2) bekezdése szerinti adósságot keletkeztető ügyletek, bel- és külföldi irányú kötelezettségek szerinti bontásban,</w:t>
      </w:r>
    </w:p>
    <w:p w:rsidR="00D644B8" w:rsidRPr="00D644B8" w:rsidRDefault="00D644B8" w:rsidP="00D644B8">
      <w:pPr>
        <w:ind w:right="150"/>
        <w:jc w:val="both"/>
        <w:rPr>
          <w:i/>
        </w:rPr>
      </w:pPr>
      <w:r w:rsidRPr="00D644B8">
        <w:rPr>
          <w:i/>
          <w:iCs/>
        </w:rPr>
        <w:t>c) </w:t>
      </w:r>
      <w:r w:rsidRPr="00D644B8">
        <w:rPr>
          <w:i/>
        </w:rPr>
        <w:t>a vagyonkimutatást, és</w:t>
      </w:r>
    </w:p>
    <w:p w:rsidR="009F7C54" w:rsidRDefault="00D644B8" w:rsidP="00D644B8">
      <w:pPr>
        <w:ind w:right="150"/>
        <w:jc w:val="both"/>
        <w:rPr>
          <w:i/>
        </w:rPr>
      </w:pPr>
      <w:r w:rsidRPr="00D644B8">
        <w:rPr>
          <w:i/>
          <w:iCs/>
        </w:rPr>
        <w:t>d) </w:t>
      </w:r>
      <w:r w:rsidRPr="00D644B8">
        <w:rPr>
          <w:i/>
        </w:rPr>
        <w:t xml:space="preserve">a helyi önkormányzat tulajdonában álló gazdálkodó szervezetek működéséből származó kötelezettségeket, a részesedések </w:t>
      </w:r>
      <w:proofErr w:type="gramStart"/>
      <w:r w:rsidRPr="00D644B8">
        <w:rPr>
          <w:i/>
        </w:rPr>
        <w:t>alakulását.</w:t>
      </w:r>
      <w:r w:rsidR="003B7B52">
        <w:rPr>
          <w:i/>
        </w:rPr>
        <w:t>„</w:t>
      </w:r>
      <w:proofErr w:type="gramEnd"/>
    </w:p>
    <w:p w:rsidR="003B7B52" w:rsidRDefault="003B7B52" w:rsidP="00D644B8">
      <w:pPr>
        <w:ind w:right="150"/>
        <w:jc w:val="both"/>
        <w:rPr>
          <w:i/>
        </w:rPr>
      </w:pPr>
    </w:p>
    <w:p w:rsidR="009F7C54" w:rsidRPr="009F7C54" w:rsidRDefault="009F7C54" w:rsidP="009F7C54">
      <w:pPr>
        <w:ind w:right="150"/>
        <w:jc w:val="both"/>
      </w:pPr>
      <w:r w:rsidRPr="009F7C54">
        <w:t>Fenti törvényi kötelezettségnek teszünk eleget az előterjesztés benyújtásával.</w:t>
      </w:r>
    </w:p>
    <w:p w:rsidR="005216C0" w:rsidRPr="003A5BD0" w:rsidRDefault="005216C0" w:rsidP="00030A62">
      <w:pPr>
        <w:jc w:val="both"/>
      </w:pPr>
    </w:p>
    <w:p w:rsidR="00030A62" w:rsidRDefault="00030A62" w:rsidP="00030A62">
      <w:pPr>
        <w:jc w:val="both"/>
      </w:pPr>
      <w:r w:rsidRPr="00030A62">
        <w:t xml:space="preserve">A Magyar Államkincstár részére a beszámolóval kapcsolatos valamennyi adatszolgáltatás, elszámolás megküldésre került. Az állami támogatás elszámolása a beszámolóval egyidőben megtörtént.  </w:t>
      </w:r>
    </w:p>
    <w:p w:rsidR="000E0682" w:rsidRDefault="000E0682" w:rsidP="00BA26A3">
      <w:pPr>
        <w:jc w:val="both"/>
      </w:pPr>
    </w:p>
    <w:p w:rsidR="001D3946" w:rsidRPr="001812B6" w:rsidRDefault="00BA26A3" w:rsidP="00BA26A3">
      <w:pPr>
        <w:jc w:val="both"/>
      </w:pPr>
      <w:r w:rsidRPr="001812B6">
        <w:t>A Kővágóörsi Közös Önk</w:t>
      </w:r>
      <w:r w:rsidR="00CD17CB" w:rsidRPr="001812B6">
        <w:t xml:space="preserve">ormányzati Hivatal személyi jellegű </w:t>
      </w:r>
      <w:r w:rsidR="00DE3320" w:rsidRPr="001812B6">
        <w:t xml:space="preserve">és </w:t>
      </w:r>
      <w:r w:rsidR="00CD17CB" w:rsidRPr="001812B6">
        <w:t>a dologi ki</w:t>
      </w:r>
      <w:r w:rsidR="004F7A50" w:rsidRPr="001812B6">
        <w:t>adás</w:t>
      </w:r>
      <w:r w:rsidR="006507E8">
        <w:t>ai</w:t>
      </w:r>
      <w:r w:rsidR="004F7A50" w:rsidRPr="001812B6">
        <w:t xml:space="preserve"> a várakozásoknak megfelelően</w:t>
      </w:r>
      <w:r w:rsidRPr="001812B6">
        <w:t xml:space="preserve">, az előirányzatokon belül alakultak. </w:t>
      </w:r>
    </w:p>
    <w:p w:rsidR="00BA26A3" w:rsidRPr="001812B6" w:rsidRDefault="004F7A50" w:rsidP="00BA26A3">
      <w:pPr>
        <w:jc w:val="both"/>
      </w:pPr>
      <w:r w:rsidRPr="001812B6">
        <w:t>A g</w:t>
      </w:r>
      <w:r w:rsidR="00BA26A3" w:rsidRPr="001812B6">
        <w:t xml:space="preserve">azdálkodására a takarékosság volt a jellemző. A bevételek teljesülése </w:t>
      </w:r>
      <w:r w:rsidR="003B7B52">
        <w:t>210 355 942</w:t>
      </w:r>
      <w:r w:rsidRPr="001812B6">
        <w:t xml:space="preserve"> Ft-tal </w:t>
      </w:r>
      <w:r w:rsidR="00D644B8">
        <w:t>100</w:t>
      </w:r>
      <w:r w:rsidR="00041331">
        <w:t>,</w:t>
      </w:r>
      <w:r w:rsidR="00D644B8">
        <w:t>00</w:t>
      </w:r>
      <w:r w:rsidR="001812B6">
        <w:t xml:space="preserve"> %-</w:t>
      </w:r>
      <w:r w:rsidR="00BA26A3" w:rsidRPr="001812B6">
        <w:t xml:space="preserve">os, a kiadásoké </w:t>
      </w:r>
      <w:r w:rsidR="003B7B52">
        <w:t xml:space="preserve">188 454 534 </w:t>
      </w:r>
      <w:r w:rsidR="00BA26A3" w:rsidRPr="001812B6">
        <w:t>Ft</w:t>
      </w:r>
      <w:r w:rsidR="001812B6">
        <w:t>-</w:t>
      </w:r>
      <w:r w:rsidR="00BA26A3" w:rsidRPr="001812B6">
        <w:t xml:space="preserve">tal </w:t>
      </w:r>
      <w:r w:rsidR="003B7B52">
        <w:t>89,59</w:t>
      </w:r>
      <w:r w:rsidR="001812B6">
        <w:t xml:space="preserve"> %-</w:t>
      </w:r>
      <w:r w:rsidRPr="001812B6">
        <w:t>os volt.</w:t>
      </w:r>
    </w:p>
    <w:p w:rsidR="008478A1" w:rsidRDefault="003F196F" w:rsidP="008478A1">
      <w:pPr>
        <w:jc w:val="both"/>
      </w:pPr>
      <w:r>
        <w:t xml:space="preserve">- </w:t>
      </w:r>
      <w:r w:rsidR="003A41B4">
        <w:t>A bevételeknél a teljesülése az előirányzatoknak megfelelően alakult. A legutolsó módosításhoz képest nem volt jelentős eltérés.</w:t>
      </w:r>
      <w:r w:rsidR="008478A1" w:rsidRPr="008478A1">
        <w:t xml:space="preserve"> </w:t>
      </w:r>
    </w:p>
    <w:p w:rsidR="008478A1" w:rsidRDefault="008478A1" w:rsidP="008478A1">
      <w:pPr>
        <w:jc w:val="both"/>
      </w:pPr>
      <w:r>
        <w:t>- A kiadásoknál a tervezett beruházások az e</w:t>
      </w:r>
      <w:r w:rsidR="00894D80">
        <w:t>lőirányzatnál kisebb összegben kerültek megvalósításr</w:t>
      </w:r>
      <w:r>
        <w:t xml:space="preserve">a. </w:t>
      </w:r>
    </w:p>
    <w:p w:rsidR="00233242" w:rsidRDefault="008244B5" w:rsidP="003F196F">
      <w:pPr>
        <w:jc w:val="both"/>
      </w:pPr>
      <w:r>
        <w:t xml:space="preserve">- </w:t>
      </w:r>
      <w:r w:rsidR="00DA49D7">
        <w:t xml:space="preserve">A személyi és dologi kiadásoknál </w:t>
      </w:r>
      <w:r>
        <w:t xml:space="preserve">a </w:t>
      </w:r>
      <w:r w:rsidR="00DA49D7">
        <w:t xml:space="preserve">fennmaradó előirányzatok </w:t>
      </w:r>
      <w:r w:rsidR="00573CBB">
        <w:t xml:space="preserve">nagyrészt </w:t>
      </w:r>
      <w:r w:rsidR="00DA49D7">
        <w:t>kötelezettséggel terheltek</w:t>
      </w:r>
      <w:r>
        <w:t>. A</w:t>
      </w:r>
      <w:r w:rsidR="00894D80">
        <w:t xml:space="preserve"> 2024. decemberi ~ </w:t>
      </w:r>
      <w:r w:rsidR="00DA49D7">
        <w:t>202</w:t>
      </w:r>
      <w:r w:rsidR="00295A87">
        <w:t>5</w:t>
      </w:r>
      <w:r w:rsidR="00894D80">
        <w:t>. január elején kifizetett ~</w:t>
      </w:r>
      <w:r w:rsidR="00DA49D7">
        <w:t xml:space="preserve"> bérek</w:t>
      </w:r>
      <w:r w:rsidR="008D4B65">
        <w:t xml:space="preserve"> (</w:t>
      </w:r>
      <w:r w:rsidR="008D4B65" w:rsidRPr="00554E7B">
        <w:t xml:space="preserve">10 805 523 </w:t>
      </w:r>
      <w:r w:rsidR="008D4B65">
        <w:t>Ft)</w:t>
      </w:r>
      <w:r w:rsidR="00DA49D7">
        <w:t xml:space="preserve"> </w:t>
      </w:r>
      <w:r>
        <w:t xml:space="preserve">és </w:t>
      </w:r>
      <w:r w:rsidR="00DA49D7">
        <w:t>járulékai</w:t>
      </w:r>
      <w:r w:rsidR="008D4B65">
        <w:t xml:space="preserve"> (</w:t>
      </w:r>
      <w:r w:rsidR="008D4B65" w:rsidRPr="00554E7B">
        <w:t>1 467</w:t>
      </w:r>
      <w:r w:rsidR="008D4B65">
        <w:t> </w:t>
      </w:r>
      <w:r w:rsidR="008D4B65" w:rsidRPr="00554E7B">
        <w:t>064</w:t>
      </w:r>
      <w:r w:rsidR="008D4B65">
        <w:t xml:space="preserve"> Ft)</w:t>
      </w:r>
      <w:r>
        <w:t xml:space="preserve"> erejéig </w:t>
      </w:r>
      <w:r w:rsidR="008D4B65">
        <w:t xml:space="preserve">összesen </w:t>
      </w:r>
      <w:r w:rsidRPr="008244B5">
        <w:t>12 272</w:t>
      </w:r>
      <w:r>
        <w:t> </w:t>
      </w:r>
      <w:r w:rsidRPr="008244B5">
        <w:t>587</w:t>
      </w:r>
      <w:r>
        <w:t xml:space="preserve"> Ft összegben</w:t>
      </w:r>
      <w:r w:rsidR="00894D80">
        <w:t>,</w:t>
      </w:r>
      <w:r>
        <w:t xml:space="preserve"> </w:t>
      </w:r>
      <w:r w:rsidR="00DA49D7">
        <w:t xml:space="preserve">és </w:t>
      </w:r>
      <w:r w:rsidR="008D4B65">
        <w:t xml:space="preserve">a még a szintén a 2024. évi működést érintő </w:t>
      </w:r>
      <w:r w:rsidR="00DA49D7">
        <w:t>egyéb dologi kiadások tekintetében</w:t>
      </w:r>
      <w:r>
        <w:t xml:space="preserve"> </w:t>
      </w:r>
      <w:r w:rsidR="00D33FA1">
        <w:t xml:space="preserve">pedig </w:t>
      </w:r>
      <w:r w:rsidRPr="008244B5">
        <w:t>1 074</w:t>
      </w:r>
      <w:r>
        <w:t> </w:t>
      </w:r>
      <w:r w:rsidRPr="008244B5">
        <w:t>854</w:t>
      </w:r>
      <w:r>
        <w:t xml:space="preserve"> Ft összegben</w:t>
      </w:r>
      <w:r w:rsidR="00DA49D7">
        <w:t xml:space="preserve">. </w:t>
      </w:r>
    </w:p>
    <w:p w:rsidR="003F196F" w:rsidRDefault="00D33FA1" w:rsidP="003F196F">
      <w:pPr>
        <w:jc w:val="both"/>
      </w:pPr>
      <w:r>
        <w:t>Az ö</w:t>
      </w:r>
      <w:r w:rsidR="00DA49D7">
        <w:t>sszes</w:t>
      </w:r>
      <w:r>
        <w:t xml:space="preserve"> elhatárolt kötelezettség</w:t>
      </w:r>
      <w:r w:rsidR="00DA49D7">
        <w:t xml:space="preserve"> </w:t>
      </w:r>
      <w:r w:rsidR="003C1BCF" w:rsidRPr="003C1BCF">
        <w:t>13</w:t>
      </w:r>
      <w:r w:rsidR="003C1BCF">
        <w:t> </w:t>
      </w:r>
      <w:r w:rsidR="003C1BCF" w:rsidRPr="003C1BCF">
        <w:t>347</w:t>
      </w:r>
      <w:r w:rsidR="003C1BCF">
        <w:t xml:space="preserve"> </w:t>
      </w:r>
      <w:r w:rsidR="003C1BCF" w:rsidRPr="003C1BCF">
        <w:t>441</w:t>
      </w:r>
      <w:r w:rsidR="008244B5">
        <w:t xml:space="preserve"> Ft</w:t>
      </w:r>
      <w:r w:rsidR="00894D80">
        <w:t>.</w:t>
      </w:r>
    </w:p>
    <w:p w:rsidR="008478A1" w:rsidRPr="009F4708" w:rsidRDefault="008478A1" w:rsidP="00BA26A3">
      <w:pPr>
        <w:jc w:val="both"/>
      </w:pPr>
    </w:p>
    <w:p w:rsidR="00BA26A3" w:rsidRDefault="00BA26A3" w:rsidP="003063B8">
      <w:pPr>
        <w:spacing w:after="240"/>
        <w:jc w:val="both"/>
        <w:rPr>
          <w:b/>
        </w:rPr>
      </w:pPr>
      <w:r w:rsidRPr="0036141A">
        <w:rPr>
          <w:b/>
        </w:rPr>
        <w:t>Az egyes önkormányzatok által fizetett hozzájárulások, és bontásuk (adatok Ft</w:t>
      </w:r>
      <w:r w:rsidR="00CB2545">
        <w:rPr>
          <w:b/>
        </w:rPr>
        <w:t>-ban</w:t>
      </w:r>
      <w:r w:rsidRPr="0036141A">
        <w:rPr>
          <w:b/>
        </w:rPr>
        <w:t>)</w:t>
      </w:r>
    </w:p>
    <w:tbl>
      <w:tblPr>
        <w:tblW w:w="94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843"/>
        <w:gridCol w:w="1701"/>
        <w:gridCol w:w="1627"/>
      </w:tblGrid>
      <w:tr w:rsidR="007B6ED0" w:rsidRPr="007203FC" w:rsidTr="007B6ED0">
        <w:trPr>
          <w:trHeight w:val="360"/>
        </w:trPr>
        <w:tc>
          <w:tcPr>
            <w:tcW w:w="4253" w:type="dxa"/>
            <w:shd w:val="clear" w:color="auto" w:fill="auto"/>
            <w:noWrap/>
            <w:vAlign w:val="center"/>
          </w:tcPr>
          <w:p w:rsidR="007B6ED0" w:rsidRPr="009219D0" w:rsidRDefault="007B6ED0" w:rsidP="003A41B4">
            <w:pPr>
              <w:rPr>
                <w:b/>
              </w:rPr>
            </w:pPr>
            <w:r w:rsidRPr="009219D0">
              <w:rPr>
                <w:b/>
              </w:rPr>
              <w:t>Település neve: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ED0" w:rsidRPr="007203FC" w:rsidRDefault="007B6ED0" w:rsidP="00AC4EAF">
            <w:pPr>
              <w:jc w:val="center"/>
              <w:rPr>
                <w:b/>
              </w:rPr>
            </w:pPr>
            <w:r w:rsidRPr="007203FC">
              <w:rPr>
                <w:b/>
              </w:rPr>
              <w:t>Előirányzat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B6ED0" w:rsidRPr="007203FC" w:rsidRDefault="007B6ED0" w:rsidP="00AC4EAF">
            <w:pPr>
              <w:jc w:val="center"/>
              <w:rPr>
                <w:b/>
              </w:rPr>
            </w:pPr>
            <w:r w:rsidRPr="007203FC">
              <w:rPr>
                <w:b/>
              </w:rPr>
              <w:t>Módosított</w:t>
            </w:r>
          </w:p>
        </w:tc>
        <w:tc>
          <w:tcPr>
            <w:tcW w:w="1627" w:type="dxa"/>
            <w:vAlign w:val="center"/>
          </w:tcPr>
          <w:p w:rsidR="007B6ED0" w:rsidRPr="003A41B4" w:rsidRDefault="007B6ED0" w:rsidP="003C1BCF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</w:rPr>
              <w:t>2024. évben ténylegesen teljesített hozzájárulás</w:t>
            </w:r>
          </w:p>
        </w:tc>
      </w:tr>
      <w:tr w:rsidR="007B6ED0" w:rsidRPr="007203FC" w:rsidTr="007B6ED0">
        <w:trPr>
          <w:trHeight w:val="36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7B6ED0" w:rsidRDefault="007B6ED0" w:rsidP="007E7198">
            <w:r>
              <w:t>Kővágóörs Község Önkormányzata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B6ED0" w:rsidRDefault="007B6ED0" w:rsidP="007E7198">
            <w:pPr>
              <w:jc w:val="center"/>
            </w:pPr>
            <w:r w:rsidRPr="003C1BCF">
              <w:t>24</w:t>
            </w:r>
            <w:r>
              <w:t> </w:t>
            </w:r>
            <w:r w:rsidRPr="003C1BCF">
              <w:t>170</w:t>
            </w:r>
            <w:r>
              <w:t xml:space="preserve"> </w:t>
            </w:r>
            <w:r w:rsidRPr="003C1BCF">
              <w:t>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B6ED0" w:rsidRDefault="007B6ED0" w:rsidP="007E7198">
            <w:pPr>
              <w:jc w:val="center"/>
            </w:pPr>
            <w:r w:rsidRPr="003C1BCF">
              <w:t>24</w:t>
            </w:r>
            <w:r>
              <w:t> </w:t>
            </w:r>
            <w:r w:rsidRPr="003C1BCF">
              <w:t>170</w:t>
            </w:r>
            <w:r>
              <w:t xml:space="preserve"> </w:t>
            </w:r>
            <w:r w:rsidRPr="003C1BCF">
              <w:t>130</w:t>
            </w:r>
          </w:p>
        </w:tc>
        <w:tc>
          <w:tcPr>
            <w:tcW w:w="1627" w:type="dxa"/>
            <w:vAlign w:val="bottom"/>
          </w:tcPr>
          <w:p w:rsidR="007B6ED0" w:rsidRDefault="007B6ED0" w:rsidP="007E7198">
            <w:pPr>
              <w:jc w:val="center"/>
            </w:pPr>
            <w:r w:rsidRPr="003C1BCF">
              <w:t>24</w:t>
            </w:r>
            <w:r>
              <w:t> </w:t>
            </w:r>
            <w:r w:rsidRPr="003C1BCF">
              <w:t>170</w:t>
            </w:r>
            <w:r>
              <w:t xml:space="preserve"> </w:t>
            </w:r>
            <w:r w:rsidRPr="003C1BCF">
              <w:t>130</w:t>
            </w:r>
          </w:p>
        </w:tc>
      </w:tr>
      <w:tr w:rsidR="007B6ED0" w:rsidRPr="007203FC" w:rsidTr="007B6ED0">
        <w:trPr>
          <w:trHeight w:val="36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7B6ED0" w:rsidRDefault="007B6ED0" w:rsidP="007E7198">
            <w:r>
              <w:t xml:space="preserve">Kékkút Község Önkormányzata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3C1BCF">
              <w:t>2</w:t>
            </w:r>
            <w:r>
              <w:t> </w:t>
            </w:r>
            <w:r w:rsidRPr="003C1BCF">
              <w:t>197</w:t>
            </w:r>
            <w:r>
              <w:t xml:space="preserve"> </w:t>
            </w:r>
            <w:r w:rsidRPr="003C1BCF">
              <w:t>284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3C1BCF">
              <w:t>2</w:t>
            </w:r>
            <w:r>
              <w:t> </w:t>
            </w:r>
            <w:r w:rsidRPr="003C1BCF">
              <w:t>197</w:t>
            </w:r>
            <w:r>
              <w:t xml:space="preserve"> </w:t>
            </w:r>
            <w:r w:rsidRPr="003C1BCF">
              <w:t>284</w:t>
            </w:r>
          </w:p>
        </w:tc>
        <w:tc>
          <w:tcPr>
            <w:tcW w:w="1627" w:type="dxa"/>
            <w:vAlign w:val="bottom"/>
          </w:tcPr>
          <w:p w:rsidR="007B6ED0" w:rsidRDefault="007B6ED0" w:rsidP="007E7198">
            <w:pPr>
              <w:jc w:val="center"/>
            </w:pPr>
            <w:r w:rsidRPr="003C1BCF">
              <w:t>2</w:t>
            </w:r>
            <w:r>
              <w:t> </w:t>
            </w:r>
            <w:r w:rsidRPr="003C1BCF">
              <w:t>197</w:t>
            </w:r>
            <w:r>
              <w:t xml:space="preserve"> </w:t>
            </w:r>
            <w:r w:rsidRPr="003C1BCF">
              <w:t>284</w:t>
            </w:r>
          </w:p>
        </w:tc>
      </w:tr>
      <w:tr w:rsidR="007B6ED0" w:rsidRPr="007203FC" w:rsidTr="007B6ED0">
        <w:trPr>
          <w:trHeight w:val="36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7B6ED0" w:rsidRDefault="007B6ED0" w:rsidP="007E7198">
            <w:r>
              <w:t>Mindszentkálla Község Önkormányzata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7E7198">
              <w:t>8</w:t>
            </w:r>
            <w:r>
              <w:t> </w:t>
            </w:r>
            <w:r w:rsidRPr="007E7198">
              <w:t>044</w:t>
            </w:r>
            <w:r>
              <w:t xml:space="preserve"> </w:t>
            </w:r>
            <w:r w:rsidRPr="007E7198">
              <w:t>897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7E7198">
              <w:t>8</w:t>
            </w:r>
            <w:r>
              <w:t> </w:t>
            </w:r>
            <w:r w:rsidRPr="007E7198">
              <w:t>044</w:t>
            </w:r>
            <w:r>
              <w:t xml:space="preserve"> </w:t>
            </w:r>
            <w:r w:rsidRPr="007E7198">
              <w:t>897</w:t>
            </w:r>
          </w:p>
        </w:tc>
        <w:tc>
          <w:tcPr>
            <w:tcW w:w="1627" w:type="dxa"/>
            <w:vAlign w:val="bottom"/>
          </w:tcPr>
          <w:p w:rsidR="007B6ED0" w:rsidRDefault="007B6ED0" w:rsidP="007E7198">
            <w:pPr>
              <w:jc w:val="center"/>
            </w:pPr>
            <w:r w:rsidRPr="007E7198">
              <w:t>8</w:t>
            </w:r>
            <w:r>
              <w:t> </w:t>
            </w:r>
            <w:r w:rsidRPr="007E7198">
              <w:t>044</w:t>
            </w:r>
            <w:r>
              <w:t xml:space="preserve"> </w:t>
            </w:r>
            <w:r w:rsidRPr="007E7198">
              <w:t>897</w:t>
            </w:r>
          </w:p>
        </w:tc>
      </w:tr>
      <w:tr w:rsidR="007B6ED0" w:rsidRPr="007203FC" w:rsidTr="007B6ED0">
        <w:trPr>
          <w:trHeight w:val="36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7B6ED0" w:rsidRDefault="007B6ED0" w:rsidP="007E7198">
            <w:r>
              <w:t>Köveskál Község Önkormányzata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7E7198">
              <w:t>12</w:t>
            </w:r>
            <w:r>
              <w:t xml:space="preserve"> </w:t>
            </w:r>
            <w:r w:rsidRPr="007E7198">
              <w:t>191</w:t>
            </w:r>
            <w:r>
              <w:t xml:space="preserve"> </w:t>
            </w:r>
            <w:r w:rsidRPr="007E7198">
              <w:t>385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7E7198">
              <w:t>12</w:t>
            </w:r>
            <w:r>
              <w:t xml:space="preserve"> </w:t>
            </w:r>
            <w:r w:rsidRPr="007E7198">
              <w:t>191</w:t>
            </w:r>
            <w:r>
              <w:t xml:space="preserve"> </w:t>
            </w:r>
            <w:r w:rsidRPr="007E7198">
              <w:t>385</w:t>
            </w:r>
          </w:p>
        </w:tc>
        <w:tc>
          <w:tcPr>
            <w:tcW w:w="1627" w:type="dxa"/>
            <w:vAlign w:val="bottom"/>
          </w:tcPr>
          <w:p w:rsidR="007B6ED0" w:rsidRDefault="007B6ED0" w:rsidP="007E7198">
            <w:pPr>
              <w:jc w:val="center"/>
            </w:pPr>
            <w:r w:rsidRPr="007E7198">
              <w:t>12</w:t>
            </w:r>
            <w:r>
              <w:t xml:space="preserve"> </w:t>
            </w:r>
            <w:r w:rsidRPr="007E7198">
              <w:t>191</w:t>
            </w:r>
            <w:r>
              <w:t xml:space="preserve"> </w:t>
            </w:r>
            <w:r w:rsidRPr="007E7198">
              <w:t>385</w:t>
            </w:r>
          </w:p>
        </w:tc>
      </w:tr>
      <w:tr w:rsidR="007B6ED0" w:rsidRPr="007203FC" w:rsidTr="007B6ED0">
        <w:trPr>
          <w:trHeight w:val="36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7B6ED0" w:rsidRDefault="007B6ED0" w:rsidP="007E7198">
            <w:r>
              <w:t>Szentbékkálla Község Önkormányzata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7E7198">
              <w:t>7</w:t>
            </w:r>
            <w:r>
              <w:t> </w:t>
            </w:r>
            <w:r w:rsidRPr="007E7198">
              <w:t>832</w:t>
            </w:r>
            <w:r>
              <w:t xml:space="preserve"> </w:t>
            </w:r>
            <w:r w:rsidRPr="007E7198">
              <w:t>256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7E7198">
              <w:t>7</w:t>
            </w:r>
            <w:r>
              <w:t> </w:t>
            </w:r>
            <w:r w:rsidRPr="007E7198">
              <w:t>832</w:t>
            </w:r>
            <w:r>
              <w:t xml:space="preserve"> </w:t>
            </w:r>
            <w:r w:rsidRPr="007E7198">
              <w:t>256</w:t>
            </w:r>
          </w:p>
        </w:tc>
        <w:tc>
          <w:tcPr>
            <w:tcW w:w="1627" w:type="dxa"/>
            <w:vAlign w:val="bottom"/>
          </w:tcPr>
          <w:p w:rsidR="007B6ED0" w:rsidRDefault="007B6ED0" w:rsidP="007E7198">
            <w:pPr>
              <w:jc w:val="center"/>
            </w:pPr>
            <w:r w:rsidRPr="007E7198">
              <w:t>7</w:t>
            </w:r>
            <w:r>
              <w:t> </w:t>
            </w:r>
            <w:r w:rsidRPr="007E7198">
              <w:t>832</w:t>
            </w:r>
            <w:r>
              <w:t xml:space="preserve"> </w:t>
            </w:r>
            <w:r w:rsidRPr="007E7198">
              <w:t>256</w:t>
            </w:r>
          </w:p>
        </w:tc>
      </w:tr>
      <w:tr w:rsidR="007B6ED0" w:rsidRPr="007203FC" w:rsidTr="007B6ED0">
        <w:trPr>
          <w:trHeight w:val="36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7B6ED0" w:rsidRDefault="007B6ED0" w:rsidP="007E7198">
            <w:r>
              <w:t>Balatonhenye Község Önkormányzata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7E7198">
              <w:t>4</w:t>
            </w:r>
            <w:r>
              <w:t> </w:t>
            </w:r>
            <w:r w:rsidRPr="007E7198">
              <w:t>678</w:t>
            </w:r>
            <w:r>
              <w:t xml:space="preserve"> </w:t>
            </w:r>
            <w:r w:rsidRPr="007E7198">
              <w:t>090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7E7198">
              <w:t>4</w:t>
            </w:r>
            <w:r>
              <w:t> </w:t>
            </w:r>
            <w:r w:rsidRPr="007E7198">
              <w:t>678</w:t>
            </w:r>
            <w:r>
              <w:t xml:space="preserve"> </w:t>
            </w:r>
            <w:r w:rsidRPr="007E7198">
              <w:t>090</w:t>
            </w:r>
          </w:p>
        </w:tc>
        <w:tc>
          <w:tcPr>
            <w:tcW w:w="1627" w:type="dxa"/>
            <w:vAlign w:val="bottom"/>
          </w:tcPr>
          <w:p w:rsidR="007B6ED0" w:rsidRDefault="007B6ED0" w:rsidP="007E7198">
            <w:pPr>
              <w:jc w:val="center"/>
            </w:pPr>
            <w:r w:rsidRPr="007E7198">
              <w:t>4</w:t>
            </w:r>
            <w:r>
              <w:t> </w:t>
            </w:r>
            <w:r w:rsidRPr="007E7198">
              <w:t>678</w:t>
            </w:r>
            <w:r>
              <w:t xml:space="preserve"> </w:t>
            </w:r>
            <w:r w:rsidRPr="007E7198">
              <w:t>090</w:t>
            </w:r>
          </w:p>
        </w:tc>
      </w:tr>
      <w:tr w:rsidR="007B6ED0" w:rsidRPr="007203FC" w:rsidTr="007B6ED0">
        <w:trPr>
          <w:trHeight w:val="36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7B6ED0" w:rsidRDefault="007B6ED0" w:rsidP="007E7198">
            <w:r>
              <w:t>Salföld Község Önkormányzata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7E7198">
              <w:t>2</w:t>
            </w:r>
            <w:r>
              <w:t> </w:t>
            </w:r>
            <w:r w:rsidRPr="007E7198">
              <w:t>906</w:t>
            </w:r>
            <w:r>
              <w:t xml:space="preserve"> </w:t>
            </w:r>
            <w:r w:rsidRPr="007E7198">
              <w:t>086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7E7198">
              <w:t>2</w:t>
            </w:r>
            <w:r>
              <w:t> </w:t>
            </w:r>
            <w:r w:rsidRPr="007E7198">
              <w:t>906</w:t>
            </w:r>
            <w:r>
              <w:t xml:space="preserve"> </w:t>
            </w:r>
            <w:r w:rsidRPr="007E7198">
              <w:t>086</w:t>
            </w:r>
          </w:p>
        </w:tc>
        <w:tc>
          <w:tcPr>
            <w:tcW w:w="1627" w:type="dxa"/>
            <w:vAlign w:val="bottom"/>
          </w:tcPr>
          <w:p w:rsidR="007B6ED0" w:rsidRDefault="007B6ED0" w:rsidP="007E7198">
            <w:pPr>
              <w:jc w:val="center"/>
            </w:pPr>
            <w:r w:rsidRPr="007E7198">
              <w:t>2</w:t>
            </w:r>
            <w:r>
              <w:t> </w:t>
            </w:r>
            <w:r w:rsidRPr="007E7198">
              <w:t>906</w:t>
            </w:r>
            <w:r>
              <w:t xml:space="preserve"> </w:t>
            </w:r>
            <w:r w:rsidRPr="007E7198">
              <w:t>086</w:t>
            </w:r>
          </w:p>
        </w:tc>
      </w:tr>
      <w:tr w:rsidR="007B6ED0" w:rsidRPr="007203FC" w:rsidTr="007B6ED0">
        <w:trPr>
          <w:trHeight w:val="36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7B6ED0" w:rsidRDefault="007B6ED0" w:rsidP="007E7198">
            <w:r>
              <w:t>Révfülöp Nagyközség Önkormányzata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6ED0" w:rsidRPr="00FA0778" w:rsidRDefault="007B6ED0" w:rsidP="007E7198">
            <w:pPr>
              <w:pStyle w:val="lfej"/>
              <w:jc w:val="center"/>
            </w:pPr>
            <w:r w:rsidRPr="007E7198">
              <w:t>43</w:t>
            </w:r>
            <w:r>
              <w:t> </w:t>
            </w:r>
            <w:r w:rsidRPr="007E7198">
              <w:t>201</w:t>
            </w:r>
            <w:r>
              <w:t xml:space="preserve"> </w:t>
            </w:r>
            <w:r w:rsidRPr="007E7198">
              <w:t>449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6ED0" w:rsidRDefault="007B6ED0" w:rsidP="007E7198">
            <w:pPr>
              <w:jc w:val="center"/>
            </w:pPr>
            <w:r w:rsidRPr="007E7198">
              <w:t>43</w:t>
            </w:r>
            <w:r>
              <w:t> </w:t>
            </w:r>
            <w:r w:rsidRPr="007E7198">
              <w:t>201</w:t>
            </w:r>
            <w:r>
              <w:t xml:space="preserve"> </w:t>
            </w:r>
            <w:r w:rsidRPr="007E7198">
              <w:t>449</w:t>
            </w:r>
          </w:p>
        </w:tc>
        <w:tc>
          <w:tcPr>
            <w:tcW w:w="1627" w:type="dxa"/>
            <w:vAlign w:val="bottom"/>
          </w:tcPr>
          <w:p w:rsidR="007B6ED0" w:rsidRDefault="007B6ED0" w:rsidP="007E7198">
            <w:pPr>
              <w:jc w:val="center"/>
            </w:pPr>
            <w:r w:rsidRPr="007E7198">
              <w:t>43</w:t>
            </w:r>
            <w:r>
              <w:t> </w:t>
            </w:r>
            <w:r w:rsidRPr="007E7198">
              <w:t>201</w:t>
            </w:r>
            <w:r>
              <w:t xml:space="preserve"> </w:t>
            </w:r>
            <w:r w:rsidRPr="007E7198">
              <w:t>449</w:t>
            </w:r>
          </w:p>
        </w:tc>
      </w:tr>
    </w:tbl>
    <w:p w:rsidR="003A41B4" w:rsidRPr="0036141A" w:rsidRDefault="003A41B4" w:rsidP="00BA26A3">
      <w:pPr>
        <w:jc w:val="both"/>
        <w:rPr>
          <w:b/>
        </w:rPr>
      </w:pPr>
    </w:p>
    <w:p w:rsidR="00BA26A3" w:rsidRPr="003F26D1" w:rsidRDefault="00BA26A3" w:rsidP="00BA26A3">
      <w:pPr>
        <w:jc w:val="both"/>
      </w:pPr>
      <w:r w:rsidRPr="003F26D1">
        <w:t>A Közös Hivatalnál foglalkoztatottak létszáma 20</w:t>
      </w:r>
      <w:r w:rsidR="00DE67C4">
        <w:t>2</w:t>
      </w:r>
      <w:r w:rsidR="003063B8">
        <w:t>4</w:t>
      </w:r>
      <w:r w:rsidR="001716C6">
        <w:t>-</w:t>
      </w:r>
      <w:r w:rsidRPr="003F26D1">
        <w:t>b</w:t>
      </w:r>
      <w:r w:rsidR="001716C6">
        <w:t>a</w:t>
      </w:r>
      <w:r w:rsidRPr="003F26D1">
        <w:t>n 2</w:t>
      </w:r>
      <w:r w:rsidR="001716C6">
        <w:t>3</w:t>
      </w:r>
      <w:r w:rsidRPr="003F26D1">
        <w:t xml:space="preserve"> fő volt. </w:t>
      </w:r>
    </w:p>
    <w:p w:rsidR="00BA26A3" w:rsidRPr="005B736B" w:rsidRDefault="00BA26A3" w:rsidP="00BA26A3">
      <w:pPr>
        <w:jc w:val="both"/>
        <w:rPr>
          <w:color w:val="800080"/>
        </w:rPr>
      </w:pPr>
    </w:p>
    <w:p w:rsidR="00BA26A3" w:rsidRDefault="00BA26A3" w:rsidP="00BA26A3">
      <w:pPr>
        <w:jc w:val="both"/>
      </w:pPr>
      <w:r w:rsidRPr="002634C3">
        <w:t xml:space="preserve">II. Pénzmaradvány felhasználás </w:t>
      </w:r>
    </w:p>
    <w:p w:rsidR="001716C6" w:rsidRPr="002634C3" w:rsidRDefault="001716C6" w:rsidP="00BA26A3">
      <w:pPr>
        <w:jc w:val="both"/>
      </w:pPr>
    </w:p>
    <w:p w:rsidR="00BC715A" w:rsidRDefault="00CE4BDE" w:rsidP="00BA26A3">
      <w:pPr>
        <w:jc w:val="both"/>
        <w:rPr>
          <w:i/>
        </w:rPr>
      </w:pPr>
      <w:r>
        <w:rPr>
          <w:i/>
        </w:rPr>
        <w:t>„</w:t>
      </w:r>
      <w:r w:rsidR="00BA26A3" w:rsidRPr="00CE4BDE">
        <w:rPr>
          <w:i/>
        </w:rPr>
        <w:t xml:space="preserve">Az Áht. 86. § </w:t>
      </w:r>
      <w:r w:rsidR="00BC715A" w:rsidRPr="00BC715A">
        <w:rPr>
          <w:i/>
        </w:rPr>
        <w:t xml:space="preserve">(5)  </w:t>
      </w:r>
      <w:r w:rsidR="00316C9A" w:rsidRPr="00316C9A">
        <w:rPr>
          <w:i/>
        </w:rPr>
        <w:t>Az államháztartás önkormányzati alrendszerébe tartozó költségvetési szerv esetén az irányító szerv jogosult dönteni a költségvetési szerv maradványának elvonandó és felhasználható összegéről.</w:t>
      </w:r>
    </w:p>
    <w:p w:rsidR="00BC715A" w:rsidRPr="00BC715A" w:rsidRDefault="00BA26A3" w:rsidP="00BC715A">
      <w:pPr>
        <w:jc w:val="both"/>
        <w:rPr>
          <w:i/>
        </w:rPr>
      </w:pPr>
      <w:r w:rsidRPr="00CE4BDE">
        <w:rPr>
          <w:i/>
        </w:rPr>
        <w:t xml:space="preserve">Az államháztartásról szóló törvény végrehajtásáról szóló 368/2011. (XII. 31.) Korm. rendelet 155. §-a szerint </w:t>
      </w:r>
      <w:r w:rsidR="00BC715A">
        <w:rPr>
          <w:i/>
        </w:rPr>
        <w:t xml:space="preserve">(1) </w:t>
      </w:r>
      <w:r w:rsidR="00316C9A" w:rsidRPr="00316C9A">
        <w:rPr>
          <w:i/>
        </w:rPr>
        <w:t>Az államháztartás önkormányzati alrendszerébe tartozó költségvetési szerv költségvetési maradványából az irányító szervet megillető rész számítását az irányító szerv határozza meg.</w:t>
      </w:r>
    </w:p>
    <w:p w:rsidR="00BA26A3" w:rsidRPr="00CE4BDE" w:rsidRDefault="00894D80" w:rsidP="00BC715A">
      <w:pPr>
        <w:jc w:val="both"/>
        <w:rPr>
          <w:rFonts w:ascii="Times" w:hAnsi="Times" w:cs="Times"/>
          <w:i/>
        </w:rPr>
      </w:pPr>
      <w:r>
        <w:rPr>
          <w:i/>
        </w:rPr>
        <w:t xml:space="preserve">(2) </w:t>
      </w:r>
      <w:r w:rsidR="00316C9A" w:rsidRPr="00316C9A">
        <w:rPr>
          <w:i/>
        </w:rPr>
        <w:t>Az államháztartás önkormányzati alrendszerébe tartozó költségvetési szerv költségvetési maradványát az irányító szerv a zárszámadási rendeletével, határozatával egy időben állapítja meg, és – szükség esetén – módosítja költségvetési rendeletét, határozatát</w:t>
      </w:r>
      <w:r w:rsidR="00BA26A3" w:rsidRPr="00CE4BDE">
        <w:rPr>
          <w:rFonts w:ascii="Times" w:hAnsi="Times" w:cs="Times"/>
          <w:i/>
        </w:rPr>
        <w:t>.</w:t>
      </w:r>
      <w:r w:rsidR="00CE4BDE">
        <w:rPr>
          <w:rFonts w:ascii="Times" w:hAnsi="Times" w:cs="Times"/>
          <w:i/>
        </w:rPr>
        <w:t>”</w:t>
      </w:r>
    </w:p>
    <w:p w:rsidR="00894D80" w:rsidRDefault="00894D80" w:rsidP="00554405">
      <w:pPr>
        <w:jc w:val="both"/>
      </w:pPr>
    </w:p>
    <w:p w:rsidR="00554405" w:rsidRDefault="00554405" w:rsidP="00554405">
      <w:pPr>
        <w:jc w:val="both"/>
      </w:pPr>
      <w:r w:rsidRPr="00164793">
        <w:t>A Közös Hivatal 20</w:t>
      </w:r>
      <w:r>
        <w:t>24</w:t>
      </w:r>
      <w:r w:rsidRPr="00164793">
        <w:t xml:space="preserve">. december 31-én </w:t>
      </w:r>
      <w:r w:rsidRPr="007E7198">
        <w:t>21</w:t>
      </w:r>
      <w:r>
        <w:t> </w:t>
      </w:r>
      <w:r w:rsidRPr="007E7198">
        <w:t>901</w:t>
      </w:r>
      <w:r>
        <w:t xml:space="preserve"> </w:t>
      </w:r>
      <w:r w:rsidRPr="007E7198">
        <w:t>408</w:t>
      </w:r>
      <w:r>
        <w:t xml:space="preserve"> Ft</w:t>
      </w:r>
      <w:r w:rsidRPr="00164793">
        <w:t xml:space="preserve"> pénz</w:t>
      </w:r>
      <w:r w:rsidR="008D4B65">
        <w:t>maradvánnyal r</w:t>
      </w:r>
      <w:r w:rsidRPr="00164793">
        <w:t>endelkezett, mely</w:t>
      </w:r>
      <w:r>
        <w:t xml:space="preserve">ből a fenti </w:t>
      </w:r>
      <w:r w:rsidRPr="007E7198">
        <w:t>13</w:t>
      </w:r>
      <w:r>
        <w:t> </w:t>
      </w:r>
      <w:r w:rsidRPr="007E7198">
        <w:t>347</w:t>
      </w:r>
      <w:r>
        <w:t xml:space="preserve"> </w:t>
      </w:r>
      <w:r w:rsidRPr="007E7198">
        <w:t>441</w:t>
      </w:r>
      <w:r w:rsidR="00A063C8">
        <w:t xml:space="preserve"> Ft összegű, 2024. évre vonatkozó </w:t>
      </w:r>
      <w:r>
        <w:t xml:space="preserve">kötelezettség levonása után a szabad maradvány </w:t>
      </w:r>
      <w:r w:rsidRPr="00AE2C58">
        <w:t>8</w:t>
      </w:r>
      <w:r>
        <w:t> </w:t>
      </w:r>
      <w:r w:rsidRPr="00AE2C58">
        <w:t>553</w:t>
      </w:r>
      <w:r>
        <w:t xml:space="preserve"> </w:t>
      </w:r>
      <w:r w:rsidRPr="00AE2C58">
        <w:t>967</w:t>
      </w:r>
      <w:r>
        <w:t xml:space="preserve"> Ft</w:t>
      </w:r>
      <w:r w:rsidR="00894D80">
        <w:t>.</w:t>
      </w:r>
    </w:p>
    <w:p w:rsidR="00554405" w:rsidRPr="009F4708" w:rsidRDefault="00554405" w:rsidP="00554405">
      <w:pPr>
        <w:jc w:val="both"/>
      </w:pPr>
      <w:r w:rsidRPr="009F4708">
        <w:t xml:space="preserve">A szabad pénzmaradvány Révfülöp </w:t>
      </w:r>
      <w:r w:rsidR="00894D80">
        <w:t>Nagy</w:t>
      </w:r>
      <w:r w:rsidRPr="009F4708">
        <w:t>község</w:t>
      </w:r>
      <w:r w:rsidR="00894D80">
        <w:t xml:space="preserve"> Önkormányzatát</w:t>
      </w:r>
      <w:r w:rsidRPr="009F4708">
        <w:t xml:space="preserve"> megillető lakosságarányos része 41,06 % azaz 3 512 053 Ft</w:t>
      </w:r>
      <w:r w:rsidR="00894D80">
        <w:t>, mely összeg jelen előterjesztés valamennyi Képviselő-testület általi elfogadását követően Révfülöp Nagyközség Önkormányzata</w:t>
      </w:r>
      <w:r w:rsidR="00552D1E">
        <w:t xml:space="preserve"> kiválása okán a</w:t>
      </w:r>
      <w:r w:rsidR="00894D80">
        <w:t xml:space="preserve"> részére visszafizetésre kerül. </w:t>
      </w:r>
    </w:p>
    <w:p w:rsidR="00554405" w:rsidRPr="00CE4BDE" w:rsidRDefault="00554405" w:rsidP="00BA26A3">
      <w:pPr>
        <w:jc w:val="both"/>
        <w:rPr>
          <w:i/>
          <w:color w:val="800080"/>
        </w:rPr>
      </w:pPr>
    </w:p>
    <w:p w:rsidR="00E76E0C" w:rsidRDefault="00E76E0C" w:rsidP="00BA26A3">
      <w:pPr>
        <w:rPr>
          <w:i/>
        </w:rPr>
      </w:pPr>
    </w:p>
    <w:p w:rsidR="00E76E0C" w:rsidRDefault="00E76E0C" w:rsidP="00BA26A3">
      <w:pPr>
        <w:rPr>
          <w:i/>
        </w:rPr>
      </w:pPr>
    </w:p>
    <w:p w:rsidR="00BA26A3" w:rsidRPr="00135062" w:rsidRDefault="00135062" w:rsidP="00BA26A3">
      <w:pPr>
        <w:rPr>
          <w:i/>
        </w:rPr>
      </w:pPr>
      <w:r w:rsidRPr="00135062">
        <w:rPr>
          <w:i/>
        </w:rPr>
        <w:t xml:space="preserve">Határozati javaslatok: </w:t>
      </w:r>
    </w:p>
    <w:p w:rsidR="0042277F" w:rsidRDefault="0042277F" w:rsidP="00BA26A3">
      <w:pPr>
        <w:rPr>
          <w:b/>
        </w:rPr>
      </w:pPr>
    </w:p>
    <w:p w:rsidR="0042277F" w:rsidRPr="00CD1AD1" w:rsidRDefault="0042277F" w:rsidP="00BA26A3">
      <w:pPr>
        <w:rPr>
          <w:b/>
        </w:rPr>
      </w:pPr>
    </w:p>
    <w:p w:rsidR="00BA26A3" w:rsidRPr="00CD1AD1" w:rsidRDefault="00BA26A3" w:rsidP="00BA26A3">
      <w:pPr>
        <w:pStyle w:val="lfej"/>
        <w:jc w:val="center"/>
        <w:rPr>
          <w:b/>
        </w:rPr>
      </w:pPr>
      <w:bookmarkStart w:id="0" w:name="_Hlk43106858"/>
      <w:r w:rsidRPr="00CD1AD1">
        <w:rPr>
          <w:b/>
        </w:rPr>
        <w:t>…………..………………</w:t>
      </w:r>
      <w:r w:rsidR="00135062">
        <w:rPr>
          <w:b/>
        </w:rPr>
        <w:t>(NAGY)</w:t>
      </w:r>
      <w:r w:rsidRPr="00CD1AD1">
        <w:rPr>
          <w:b/>
        </w:rPr>
        <w:t xml:space="preserve"> KÖZSÉG ÖNKORMÁNYZATA </w:t>
      </w:r>
      <w:r w:rsidR="00790417">
        <w:rPr>
          <w:b/>
        </w:rPr>
        <w:t>KÉPVISELŐ-TESTÜLETÉNEK</w:t>
      </w:r>
      <w:r w:rsidR="00135062">
        <w:rPr>
          <w:b/>
        </w:rPr>
        <w:t xml:space="preserve"> </w:t>
      </w:r>
    </w:p>
    <w:p w:rsidR="00BA26A3" w:rsidRPr="00CD1AD1" w:rsidRDefault="00BA26A3" w:rsidP="00BA26A3">
      <w:pPr>
        <w:pStyle w:val="lfej"/>
        <w:jc w:val="center"/>
        <w:rPr>
          <w:b/>
        </w:rPr>
      </w:pPr>
      <w:r w:rsidRPr="00CD1AD1">
        <w:rPr>
          <w:b/>
        </w:rPr>
        <w:t>…/20</w:t>
      </w:r>
      <w:r w:rsidR="00A00559">
        <w:rPr>
          <w:b/>
        </w:rPr>
        <w:t>2</w:t>
      </w:r>
      <w:r w:rsidR="00AA082F">
        <w:rPr>
          <w:b/>
        </w:rPr>
        <w:t>5</w:t>
      </w:r>
      <w:r w:rsidRPr="00CD1AD1">
        <w:rPr>
          <w:b/>
        </w:rPr>
        <w:t>. HATÁROZATA</w:t>
      </w:r>
    </w:p>
    <w:p w:rsidR="00BA26A3" w:rsidRPr="00CD1AD1" w:rsidRDefault="00BA26A3" w:rsidP="00BA26A3">
      <w:pPr>
        <w:pStyle w:val="lfej"/>
        <w:tabs>
          <w:tab w:val="clear" w:pos="9072"/>
        </w:tabs>
        <w:rPr>
          <w:b/>
        </w:rPr>
      </w:pPr>
      <w:r w:rsidRPr="00CD1AD1">
        <w:rPr>
          <w:b/>
        </w:rPr>
        <w:tab/>
      </w:r>
      <w:r w:rsidRPr="00CD1AD1">
        <w:rPr>
          <w:b/>
        </w:rPr>
        <w:tab/>
      </w:r>
    </w:p>
    <w:p w:rsidR="00BA26A3" w:rsidRPr="00CD1AD1" w:rsidRDefault="00BA26A3" w:rsidP="00BA26A3">
      <w:pPr>
        <w:pStyle w:val="lfej"/>
        <w:jc w:val="center"/>
        <w:rPr>
          <w:b/>
          <w:i/>
        </w:rPr>
      </w:pPr>
      <w:r w:rsidRPr="00CD1AD1">
        <w:rPr>
          <w:b/>
          <w:i/>
        </w:rPr>
        <w:t xml:space="preserve">A Kővágóörsi </w:t>
      </w:r>
      <w:r w:rsidR="002C3E3B" w:rsidRPr="00CD1AD1">
        <w:rPr>
          <w:b/>
          <w:i/>
        </w:rPr>
        <w:t>Közös Önkormányzati Hivatal 20</w:t>
      </w:r>
      <w:r w:rsidR="00DE67C4">
        <w:rPr>
          <w:b/>
          <w:i/>
        </w:rPr>
        <w:t>2</w:t>
      </w:r>
      <w:r w:rsidR="00AA082F">
        <w:rPr>
          <w:b/>
          <w:i/>
        </w:rPr>
        <w:t>4</w:t>
      </w:r>
      <w:r w:rsidRPr="00CD1AD1">
        <w:rPr>
          <w:b/>
          <w:i/>
        </w:rPr>
        <w:t>. évi zárszámadása elfogadásáról</w:t>
      </w:r>
    </w:p>
    <w:p w:rsidR="00BA26A3" w:rsidRPr="00CD1AD1" w:rsidRDefault="00BA26A3" w:rsidP="00BA26A3">
      <w:pPr>
        <w:pStyle w:val="lfej"/>
        <w:jc w:val="center"/>
        <w:rPr>
          <w:b/>
        </w:rPr>
      </w:pPr>
    </w:p>
    <w:bookmarkEnd w:id="0"/>
    <w:p w:rsidR="002529AB" w:rsidRDefault="002529AB" w:rsidP="00233242">
      <w:pPr>
        <w:pStyle w:val="lfej"/>
        <w:jc w:val="both"/>
      </w:pPr>
      <w:r w:rsidRPr="00CD1AD1">
        <w:t>……………………</w:t>
      </w:r>
      <w:r>
        <w:t xml:space="preserve">(Nagy) </w:t>
      </w:r>
      <w:r w:rsidRPr="00CD1AD1">
        <w:t xml:space="preserve">Község Önkormányzata Képviselő-testülete a Kővágóörsi Közös Önkormányzati Hivatal </w:t>
      </w:r>
      <w:r>
        <w:t>202</w:t>
      </w:r>
      <w:r w:rsidR="00AA082F">
        <w:t>4</w:t>
      </w:r>
      <w:r w:rsidRPr="00CD1AD1">
        <w:t>. évi gazdálkodásáról szóló beszámolót – az előterjesztésnek megfelelően - elfogadja.</w:t>
      </w:r>
    </w:p>
    <w:p w:rsidR="00233242" w:rsidRDefault="00233242" w:rsidP="00233242">
      <w:pPr>
        <w:pStyle w:val="lfej"/>
        <w:jc w:val="both"/>
      </w:pPr>
    </w:p>
    <w:p w:rsidR="002529AB" w:rsidRDefault="002529AB" w:rsidP="002529AB">
      <w:pPr>
        <w:pStyle w:val="lfej"/>
        <w:tabs>
          <w:tab w:val="left" w:pos="708"/>
        </w:tabs>
      </w:pPr>
      <w:r>
        <w:t>I. A Képviselő-testület a 202</w:t>
      </w:r>
      <w:r w:rsidR="00AA082F">
        <w:t>4</w:t>
      </w:r>
      <w:r>
        <w:t xml:space="preserve">. évi </w:t>
      </w:r>
      <w:r w:rsidR="008D4B65">
        <w:t>zárszámadás</w:t>
      </w:r>
      <w:r w:rsidR="00A063C8">
        <w:t xml:space="preserve">t </w:t>
      </w:r>
      <w:r w:rsidR="00085DD7">
        <w:t xml:space="preserve">210 355 942 </w:t>
      </w:r>
      <w:r>
        <w:t>forint</w:t>
      </w:r>
      <w:r w:rsidR="00A063C8">
        <w:t xml:space="preserve"> bevétellel és </w:t>
      </w:r>
      <w:r w:rsidR="00085DD7">
        <w:t>188 454 534</w:t>
      </w:r>
      <w:r w:rsidR="00FB01F1">
        <w:t xml:space="preserve"> </w:t>
      </w:r>
      <w:r w:rsidR="00A063C8">
        <w:t>forint kiadással</w:t>
      </w:r>
      <w:r>
        <w:t xml:space="preserve"> állapítja meg.</w:t>
      </w:r>
    </w:p>
    <w:p w:rsidR="002529AB" w:rsidRDefault="002529AB" w:rsidP="002529AB">
      <w:pPr>
        <w:pStyle w:val="lfej"/>
        <w:jc w:val="both"/>
      </w:pPr>
    </w:p>
    <w:p w:rsidR="002529AB" w:rsidRDefault="002529AB" w:rsidP="002529AB">
      <w:pPr>
        <w:pStyle w:val="lfej"/>
        <w:tabs>
          <w:tab w:val="left" w:pos="708"/>
        </w:tabs>
      </w:pPr>
      <w:r>
        <w:t>II. A kiadási főösszegen belül a kiemelt előirányzatokat a következők</w:t>
      </w:r>
      <w:r w:rsidR="008D4B65">
        <w:t>ben állapítja meg:</w:t>
      </w:r>
    </w:p>
    <w:p w:rsidR="002529AB" w:rsidRDefault="002529AB" w:rsidP="002529AB">
      <w:pPr>
        <w:pStyle w:val="lfej"/>
        <w:tabs>
          <w:tab w:val="left" w:pos="708"/>
        </w:tabs>
      </w:pPr>
      <w:r>
        <w:t>a) személyi juttatások</w:t>
      </w:r>
      <w:r>
        <w:tab/>
      </w:r>
      <w:r>
        <w:tab/>
      </w:r>
      <w:r w:rsidR="00085DD7">
        <w:t>149 659 523</w:t>
      </w:r>
      <w:r>
        <w:t xml:space="preserve"> Ft</w:t>
      </w:r>
    </w:p>
    <w:p w:rsidR="002529AB" w:rsidRDefault="002529AB" w:rsidP="002529AB">
      <w:pPr>
        <w:pStyle w:val="lfej"/>
        <w:tabs>
          <w:tab w:val="left" w:pos="708"/>
        </w:tabs>
      </w:pPr>
      <w:r>
        <w:t>b) munkaadókat terhelő járulékok</w:t>
      </w:r>
      <w:r>
        <w:tab/>
      </w:r>
      <w:r>
        <w:tab/>
      </w:r>
      <w:r w:rsidR="00085DD7">
        <w:t>20 378 136</w:t>
      </w:r>
      <w:r>
        <w:t xml:space="preserve"> Ft</w:t>
      </w:r>
    </w:p>
    <w:p w:rsidR="002529AB" w:rsidRDefault="002529AB" w:rsidP="002529AB">
      <w:pPr>
        <w:pStyle w:val="lfej"/>
        <w:tabs>
          <w:tab w:val="left" w:pos="708"/>
        </w:tabs>
      </w:pPr>
      <w:r>
        <w:t>c) dologi kiadások</w:t>
      </w:r>
      <w:r>
        <w:tab/>
      </w:r>
      <w:r>
        <w:tab/>
      </w:r>
      <w:r w:rsidR="009D35F7">
        <w:t>16 066 888</w:t>
      </w:r>
      <w:r>
        <w:t xml:space="preserve"> Ft</w:t>
      </w:r>
    </w:p>
    <w:p w:rsidR="002529AB" w:rsidRDefault="002529AB" w:rsidP="002529AB">
      <w:pPr>
        <w:pStyle w:val="lfej"/>
        <w:tabs>
          <w:tab w:val="left" w:pos="708"/>
        </w:tabs>
      </w:pPr>
      <w:r>
        <w:t>d) ellátottak pénzbeli juttatásai</w:t>
      </w:r>
      <w:r>
        <w:tab/>
      </w:r>
      <w:r>
        <w:tab/>
        <w:t>0 Ft</w:t>
      </w:r>
    </w:p>
    <w:p w:rsidR="002529AB" w:rsidRDefault="002529AB" w:rsidP="002529AB">
      <w:pPr>
        <w:pStyle w:val="lfej"/>
        <w:tabs>
          <w:tab w:val="left" w:pos="708"/>
        </w:tabs>
      </w:pPr>
      <w:r>
        <w:t>e) egyéb működési célú kiadások</w:t>
      </w:r>
      <w:r>
        <w:tab/>
      </w:r>
      <w:r>
        <w:tab/>
      </w:r>
      <w:r w:rsidR="009D35F7">
        <w:t xml:space="preserve">2 017 495 </w:t>
      </w:r>
      <w:r>
        <w:t>Ft</w:t>
      </w:r>
    </w:p>
    <w:p w:rsidR="002529AB" w:rsidRDefault="002529AB" w:rsidP="002529AB">
      <w:pPr>
        <w:pStyle w:val="lfej"/>
        <w:tabs>
          <w:tab w:val="left" w:pos="708"/>
        </w:tabs>
      </w:pPr>
      <w:r>
        <w:t>f) beruházások</w:t>
      </w:r>
      <w:r>
        <w:tab/>
      </w:r>
      <w:r>
        <w:tab/>
      </w:r>
      <w:r w:rsidR="004B528F">
        <w:t>332 492</w:t>
      </w:r>
      <w:r>
        <w:t xml:space="preserve"> Ft</w:t>
      </w:r>
    </w:p>
    <w:p w:rsidR="002529AB" w:rsidRDefault="002529AB" w:rsidP="002529AB">
      <w:pPr>
        <w:pStyle w:val="lfej"/>
        <w:tabs>
          <w:tab w:val="left" w:pos="708"/>
        </w:tabs>
      </w:pPr>
      <w:r>
        <w:t>g) felújítások</w:t>
      </w:r>
      <w:r>
        <w:tab/>
      </w:r>
      <w:r>
        <w:tab/>
        <w:t>0 Ft</w:t>
      </w:r>
    </w:p>
    <w:p w:rsidR="002529AB" w:rsidRDefault="002529AB" w:rsidP="002529AB">
      <w:pPr>
        <w:pStyle w:val="lfej"/>
        <w:tabs>
          <w:tab w:val="left" w:pos="708"/>
        </w:tabs>
      </w:pPr>
      <w:r>
        <w:t>h) egyéb felhalmozási célú kiadások</w:t>
      </w:r>
      <w:r>
        <w:tab/>
      </w:r>
      <w:r>
        <w:tab/>
        <w:t>0 Ft</w:t>
      </w:r>
    </w:p>
    <w:p w:rsidR="002529AB" w:rsidRDefault="00D43A05" w:rsidP="00D43A05">
      <w:pPr>
        <w:pStyle w:val="lfej"/>
        <w:tabs>
          <w:tab w:val="clear" w:pos="9072"/>
          <w:tab w:val="right" w:pos="9070"/>
        </w:tabs>
      </w:pPr>
      <w:r>
        <w:t>i) finanszírozási kiadások</w:t>
      </w:r>
      <w:r>
        <w:tab/>
      </w:r>
      <w:r>
        <w:tab/>
      </w:r>
      <w:r w:rsidR="002529AB">
        <w:t>0</w:t>
      </w:r>
      <w:r>
        <w:t xml:space="preserve"> Ft</w:t>
      </w:r>
      <w:r w:rsidR="002529AB">
        <w:t xml:space="preserve"> </w:t>
      </w:r>
    </w:p>
    <w:p w:rsidR="002529AB" w:rsidRDefault="002529AB" w:rsidP="002529AB">
      <w:pPr>
        <w:pStyle w:val="lfej"/>
        <w:jc w:val="both"/>
      </w:pPr>
    </w:p>
    <w:p w:rsidR="0081444E" w:rsidRPr="0081444E" w:rsidRDefault="0081444E" w:rsidP="0081444E">
      <w:pPr>
        <w:pStyle w:val="lfej"/>
        <w:jc w:val="both"/>
      </w:pPr>
      <w:r w:rsidRPr="0081444E">
        <w:t>III. A bevételi főösszegen belü</w:t>
      </w:r>
      <w:r w:rsidR="008D4B65">
        <w:t>l a kiemelt előirányzatokat a következőkben állapítja meg:</w:t>
      </w:r>
    </w:p>
    <w:p w:rsidR="0081444E" w:rsidRPr="0081444E" w:rsidRDefault="0081444E" w:rsidP="0081444E">
      <w:pPr>
        <w:pStyle w:val="lfej"/>
        <w:jc w:val="both"/>
      </w:pPr>
      <w:r w:rsidRPr="0081444E">
        <w:t>a) önkormányzat működési támogatása</w:t>
      </w:r>
      <w:r w:rsidRPr="0081444E">
        <w:tab/>
      </w:r>
      <w:r w:rsidRPr="0081444E">
        <w:tab/>
        <w:t>0 Ft</w:t>
      </w:r>
    </w:p>
    <w:p w:rsidR="0081444E" w:rsidRPr="0081444E" w:rsidRDefault="0081444E" w:rsidP="0081444E">
      <w:pPr>
        <w:pStyle w:val="lfej"/>
        <w:jc w:val="both"/>
      </w:pPr>
      <w:r w:rsidRPr="0081444E">
        <w:t>b) működési célú támogatások</w:t>
      </w:r>
      <w:r w:rsidRPr="0081444E">
        <w:tab/>
      </w:r>
      <w:r w:rsidRPr="0081444E">
        <w:tab/>
      </w:r>
      <w:r w:rsidR="004B528F">
        <w:t>13 414 424</w:t>
      </w:r>
      <w:r w:rsidRPr="0081444E">
        <w:t xml:space="preserve"> Ft</w:t>
      </w:r>
    </w:p>
    <w:p w:rsidR="0081444E" w:rsidRPr="0081444E" w:rsidRDefault="0081444E" w:rsidP="0081444E">
      <w:pPr>
        <w:pStyle w:val="lfej"/>
        <w:jc w:val="both"/>
      </w:pPr>
      <w:r w:rsidRPr="0081444E">
        <w:t>c) felhalmozási célú támogatások</w:t>
      </w:r>
      <w:r w:rsidRPr="0081444E">
        <w:tab/>
      </w:r>
      <w:r w:rsidRPr="0081444E">
        <w:tab/>
        <w:t>0 Ft</w:t>
      </w:r>
    </w:p>
    <w:p w:rsidR="0081444E" w:rsidRPr="0081444E" w:rsidRDefault="0081444E" w:rsidP="0081444E">
      <w:pPr>
        <w:pStyle w:val="lfej"/>
        <w:jc w:val="both"/>
      </w:pPr>
      <w:r w:rsidRPr="0081444E">
        <w:t>d) közhatalmi bevételek</w:t>
      </w:r>
      <w:r w:rsidRPr="0081444E">
        <w:tab/>
      </w:r>
      <w:r w:rsidRPr="0081444E">
        <w:tab/>
        <w:t>0 Ft</w:t>
      </w:r>
    </w:p>
    <w:p w:rsidR="0081444E" w:rsidRPr="0081444E" w:rsidRDefault="0081444E" w:rsidP="0081444E">
      <w:pPr>
        <w:pStyle w:val="lfej"/>
        <w:jc w:val="both"/>
      </w:pPr>
      <w:r w:rsidRPr="0081444E">
        <w:t>e) működési bevételek</w:t>
      </w:r>
      <w:r w:rsidRPr="0081444E">
        <w:tab/>
      </w:r>
      <w:r w:rsidRPr="0081444E">
        <w:tab/>
      </w:r>
      <w:r w:rsidR="004B528F">
        <w:t>18</w:t>
      </w:r>
      <w:r w:rsidRPr="0081444E">
        <w:t xml:space="preserve"> Ft</w:t>
      </w:r>
    </w:p>
    <w:p w:rsidR="0081444E" w:rsidRPr="0081444E" w:rsidRDefault="0081444E" w:rsidP="0081444E">
      <w:pPr>
        <w:pStyle w:val="lfej"/>
        <w:jc w:val="both"/>
      </w:pPr>
      <w:r w:rsidRPr="0081444E">
        <w:t>f) felhalmozási bevételek</w:t>
      </w:r>
      <w:r w:rsidRPr="0081444E">
        <w:tab/>
      </w:r>
      <w:r w:rsidRPr="0081444E">
        <w:tab/>
        <w:t>0 Ft</w:t>
      </w:r>
    </w:p>
    <w:p w:rsidR="0081444E" w:rsidRPr="0081444E" w:rsidRDefault="0081444E" w:rsidP="0081444E">
      <w:pPr>
        <w:pStyle w:val="lfej"/>
        <w:jc w:val="both"/>
      </w:pPr>
      <w:r w:rsidRPr="0081444E">
        <w:t>g) működési célú átvett pénzeszközök</w:t>
      </w:r>
      <w:r w:rsidRPr="0081444E">
        <w:tab/>
      </w:r>
      <w:r w:rsidRPr="0081444E">
        <w:tab/>
        <w:t>0 Ft</w:t>
      </w:r>
    </w:p>
    <w:p w:rsidR="0081444E" w:rsidRPr="0081444E" w:rsidRDefault="0081444E" w:rsidP="0081444E">
      <w:pPr>
        <w:pStyle w:val="lfej"/>
        <w:jc w:val="both"/>
      </w:pPr>
      <w:r w:rsidRPr="0081444E">
        <w:t>h) felhalmozási célú átvett pénzeszközök</w:t>
      </w:r>
      <w:r w:rsidRPr="0081444E">
        <w:tab/>
      </w:r>
      <w:r w:rsidRPr="0081444E">
        <w:tab/>
        <w:t>0 Ft</w:t>
      </w:r>
    </w:p>
    <w:p w:rsidR="0081444E" w:rsidRPr="0081444E" w:rsidRDefault="0081444E" w:rsidP="0081444E">
      <w:pPr>
        <w:pStyle w:val="lfej"/>
        <w:jc w:val="both"/>
      </w:pPr>
      <w:r w:rsidRPr="0081444E">
        <w:t>i) finanszírozási bevételek</w:t>
      </w:r>
      <w:r w:rsidRPr="0081444E">
        <w:tab/>
      </w:r>
      <w:r w:rsidRPr="0081444E">
        <w:tab/>
      </w:r>
      <w:r w:rsidR="004B528F">
        <w:t>196 941 500</w:t>
      </w:r>
      <w:r w:rsidRPr="0081444E">
        <w:t xml:space="preserve"> Ft</w:t>
      </w:r>
    </w:p>
    <w:p w:rsidR="002529AB" w:rsidRDefault="002529AB" w:rsidP="002529AB">
      <w:pPr>
        <w:pStyle w:val="lfej"/>
        <w:jc w:val="both"/>
      </w:pPr>
    </w:p>
    <w:p w:rsidR="00AC4EAF" w:rsidRDefault="00AC4EAF" w:rsidP="00AC4EAF">
      <w:pPr>
        <w:pStyle w:val="lfej"/>
        <w:jc w:val="both"/>
      </w:pPr>
      <w:r>
        <w:t>IV. A Közös Hivatal 202</w:t>
      </w:r>
      <w:r w:rsidR="004B528F">
        <w:t>4</w:t>
      </w:r>
      <w:r>
        <w:t xml:space="preserve">. évi </w:t>
      </w:r>
    </w:p>
    <w:p w:rsidR="00AC4EAF" w:rsidRDefault="00AC4EAF" w:rsidP="00AC4EAF">
      <w:pPr>
        <w:pStyle w:val="lfej"/>
        <w:jc w:val="both"/>
      </w:pPr>
      <w:r>
        <w:lastRenderedPageBreak/>
        <w:t>a) mérlegét az 1. melléklet;</w:t>
      </w:r>
    </w:p>
    <w:p w:rsidR="00AC4EAF" w:rsidRDefault="00AC4EAF" w:rsidP="00AC4EAF">
      <w:pPr>
        <w:pStyle w:val="lfej"/>
        <w:jc w:val="both"/>
      </w:pPr>
      <w:r>
        <w:t>b) bevételei jogcím-csoportonkénti részletezését a 2. melléklet;</w:t>
      </w:r>
    </w:p>
    <w:p w:rsidR="00AC4EAF" w:rsidRDefault="00AC4EAF" w:rsidP="00AC4EAF">
      <w:pPr>
        <w:pStyle w:val="lfej"/>
        <w:jc w:val="both"/>
      </w:pPr>
      <w:r>
        <w:t>c) kiadásait a 3. melléklet;</w:t>
      </w:r>
    </w:p>
    <w:p w:rsidR="00AC4EAF" w:rsidRDefault="00AC4EAF" w:rsidP="00AC4EAF">
      <w:pPr>
        <w:pStyle w:val="lfej"/>
        <w:jc w:val="both"/>
      </w:pPr>
      <w:r>
        <w:t>d) vagyon kimutatását a 4. melléklet;</w:t>
      </w:r>
    </w:p>
    <w:p w:rsidR="00AC4EAF" w:rsidRDefault="00AC4EAF" w:rsidP="00AC4EAF">
      <w:pPr>
        <w:pStyle w:val="lfej"/>
        <w:jc w:val="both"/>
      </w:pPr>
      <w:r>
        <w:t>e) maradvány kimutatását az 5. melléklet;</w:t>
      </w:r>
    </w:p>
    <w:p w:rsidR="00AC4EAF" w:rsidRDefault="00AC4EAF" w:rsidP="00AC4EAF">
      <w:pPr>
        <w:pStyle w:val="lfej"/>
        <w:jc w:val="both"/>
      </w:pPr>
      <w:r>
        <w:t>f) eredmény kimutatását a 6. melléklet;</w:t>
      </w:r>
    </w:p>
    <w:p w:rsidR="00AC4EAF" w:rsidRDefault="00AC4EAF" w:rsidP="00AC4EAF">
      <w:pPr>
        <w:pStyle w:val="lfej"/>
        <w:jc w:val="both"/>
      </w:pPr>
      <w:r>
        <w:t>g) személyi juttatásai alakulását a 7. melléklet;</w:t>
      </w:r>
    </w:p>
    <w:p w:rsidR="00AC4EAF" w:rsidRDefault="00AC4EAF" w:rsidP="00AC4EAF">
      <w:pPr>
        <w:pStyle w:val="lfej"/>
        <w:jc w:val="both"/>
      </w:pPr>
      <w:r>
        <w:t>h) kiadásai kormányzati funkciónkénti kimutatását a 8. melléklet;</w:t>
      </w:r>
    </w:p>
    <w:p w:rsidR="00AC4EAF" w:rsidRDefault="00AC4EAF" w:rsidP="00AC4EAF">
      <w:pPr>
        <w:pStyle w:val="lfej"/>
        <w:jc w:val="both"/>
      </w:pPr>
      <w:r>
        <w:t xml:space="preserve">i) eszközei állományának alakulását a 9. melléklet tartalmazza. </w:t>
      </w:r>
    </w:p>
    <w:p w:rsidR="002529AB" w:rsidRDefault="002529AB" w:rsidP="002529AB">
      <w:pPr>
        <w:pStyle w:val="lfej"/>
        <w:tabs>
          <w:tab w:val="left" w:pos="708"/>
        </w:tabs>
      </w:pPr>
    </w:p>
    <w:p w:rsidR="002529AB" w:rsidRDefault="002529AB" w:rsidP="002529AB">
      <w:pPr>
        <w:pStyle w:val="lfej"/>
        <w:tabs>
          <w:tab w:val="left" w:pos="708"/>
        </w:tabs>
      </w:pPr>
    </w:p>
    <w:p w:rsidR="00135062" w:rsidRPr="00AB788F" w:rsidRDefault="00135062" w:rsidP="001264B5">
      <w:pPr>
        <w:pStyle w:val="lfej"/>
        <w:tabs>
          <w:tab w:val="left" w:pos="708"/>
        </w:tabs>
      </w:pPr>
    </w:p>
    <w:p w:rsidR="00BA26A3" w:rsidRDefault="00BA26A3" w:rsidP="00BA26A3">
      <w:pPr>
        <w:ind w:left="6381"/>
      </w:pPr>
    </w:p>
    <w:p w:rsidR="00CE4BDE" w:rsidRPr="00CD1AD1" w:rsidRDefault="00CE4BDE" w:rsidP="00BA26A3">
      <w:pPr>
        <w:ind w:left="6381"/>
      </w:pPr>
    </w:p>
    <w:p w:rsidR="00BA26A3" w:rsidRDefault="00BA26A3" w:rsidP="00BA26A3">
      <w:pPr>
        <w:pStyle w:val="lfej"/>
        <w:jc w:val="center"/>
        <w:rPr>
          <w:b/>
        </w:rPr>
      </w:pPr>
      <w:r w:rsidRPr="00CD1AD1">
        <w:rPr>
          <w:b/>
        </w:rPr>
        <w:t xml:space="preserve">…………..……………… </w:t>
      </w:r>
      <w:r w:rsidR="00135062">
        <w:rPr>
          <w:b/>
        </w:rPr>
        <w:t>(NAGY)</w:t>
      </w:r>
      <w:r w:rsidRPr="00CD1AD1">
        <w:rPr>
          <w:b/>
        </w:rPr>
        <w:t xml:space="preserve">KÖZSÉG ÖNKORMÁNYZATA </w:t>
      </w:r>
      <w:r w:rsidR="00790417">
        <w:rPr>
          <w:b/>
        </w:rPr>
        <w:t xml:space="preserve">KÉPVISELŐ-TESTÜLETÉNEK </w:t>
      </w:r>
      <w:r w:rsidR="00135062">
        <w:rPr>
          <w:b/>
        </w:rPr>
        <w:t xml:space="preserve"> </w:t>
      </w:r>
    </w:p>
    <w:p w:rsidR="00135062" w:rsidRPr="00A90798" w:rsidRDefault="00135062" w:rsidP="00BA26A3">
      <w:pPr>
        <w:pStyle w:val="lfej"/>
        <w:jc w:val="center"/>
        <w:rPr>
          <w:b/>
        </w:rPr>
      </w:pPr>
    </w:p>
    <w:p w:rsidR="00BA26A3" w:rsidRPr="00A90798" w:rsidRDefault="00BA26A3" w:rsidP="00BA26A3">
      <w:pPr>
        <w:pStyle w:val="lfej"/>
        <w:jc w:val="center"/>
        <w:rPr>
          <w:b/>
        </w:rPr>
      </w:pPr>
      <w:r w:rsidRPr="00A90798">
        <w:rPr>
          <w:b/>
        </w:rPr>
        <w:t>…/20</w:t>
      </w:r>
      <w:r w:rsidR="009A0C20">
        <w:rPr>
          <w:b/>
        </w:rPr>
        <w:t>2</w:t>
      </w:r>
      <w:r w:rsidR="00C07C6D">
        <w:rPr>
          <w:b/>
        </w:rPr>
        <w:t>5</w:t>
      </w:r>
      <w:r w:rsidRPr="00A90798">
        <w:rPr>
          <w:b/>
        </w:rPr>
        <w:t>. HATÁROZATA</w:t>
      </w:r>
    </w:p>
    <w:p w:rsidR="00BA26A3" w:rsidRPr="00A90798" w:rsidRDefault="00BA26A3" w:rsidP="00BA26A3">
      <w:pPr>
        <w:pStyle w:val="lfej"/>
        <w:tabs>
          <w:tab w:val="clear" w:pos="9072"/>
        </w:tabs>
        <w:rPr>
          <w:b/>
        </w:rPr>
      </w:pPr>
      <w:r w:rsidRPr="00A90798">
        <w:rPr>
          <w:b/>
        </w:rPr>
        <w:tab/>
      </w:r>
      <w:r w:rsidRPr="00A90798">
        <w:rPr>
          <w:b/>
        </w:rPr>
        <w:tab/>
      </w:r>
    </w:p>
    <w:p w:rsidR="00BA26A3" w:rsidRPr="00A90798" w:rsidRDefault="00BA26A3" w:rsidP="00BA26A3">
      <w:pPr>
        <w:pStyle w:val="lfej"/>
        <w:jc w:val="center"/>
        <w:rPr>
          <w:b/>
          <w:i/>
        </w:rPr>
      </w:pPr>
      <w:r w:rsidRPr="00A90798">
        <w:rPr>
          <w:b/>
          <w:i/>
        </w:rPr>
        <w:t>A Kővágóörsi Közös Önkormányzati Hivatal 20</w:t>
      </w:r>
      <w:r w:rsidR="00E03A54">
        <w:rPr>
          <w:b/>
          <w:i/>
        </w:rPr>
        <w:t>2</w:t>
      </w:r>
      <w:r w:rsidR="004B528F">
        <w:rPr>
          <w:b/>
          <w:i/>
        </w:rPr>
        <w:t>4</w:t>
      </w:r>
      <w:r w:rsidRPr="00A90798">
        <w:rPr>
          <w:b/>
          <w:i/>
        </w:rPr>
        <w:t>. évi pénzmaradványának, pénzmaradvány felhasználásának elfogadásáról</w:t>
      </w:r>
    </w:p>
    <w:p w:rsidR="00E76E0C" w:rsidRPr="00A90798" w:rsidRDefault="00E76E0C" w:rsidP="00A063C8">
      <w:pPr>
        <w:pStyle w:val="lfej"/>
        <w:jc w:val="center"/>
        <w:rPr>
          <w:b/>
        </w:rPr>
      </w:pPr>
    </w:p>
    <w:p w:rsidR="00E76E0C" w:rsidRDefault="00E76E0C" w:rsidP="00A063C8">
      <w:pPr>
        <w:pStyle w:val="lfej"/>
        <w:jc w:val="both"/>
      </w:pPr>
      <w:r w:rsidRPr="00A90798">
        <w:t>…………………………</w:t>
      </w:r>
      <w:r>
        <w:t xml:space="preserve">(Nagy) </w:t>
      </w:r>
      <w:r w:rsidRPr="00A90798">
        <w:t>Község Önkormányzata Képviselő-testülete a Kővágóörsi Közös Önkormányzati Hivatal 20</w:t>
      </w:r>
      <w:r>
        <w:t>2</w:t>
      </w:r>
      <w:r w:rsidR="004B528F">
        <w:t>4</w:t>
      </w:r>
      <w:r w:rsidRPr="00A90798">
        <w:t xml:space="preserve">. évi pénzmaradványát </w:t>
      </w:r>
      <w:r w:rsidR="00744466" w:rsidRPr="00744466">
        <w:t>21</w:t>
      </w:r>
      <w:r w:rsidR="00744466">
        <w:t> </w:t>
      </w:r>
      <w:r w:rsidR="00744466" w:rsidRPr="00744466">
        <w:t>901</w:t>
      </w:r>
      <w:r w:rsidR="00744466">
        <w:t xml:space="preserve"> </w:t>
      </w:r>
      <w:r w:rsidR="00744466" w:rsidRPr="00744466">
        <w:t>408</w:t>
      </w:r>
      <w:r w:rsidR="0081444E">
        <w:t xml:space="preserve"> Ft</w:t>
      </w:r>
      <w:r w:rsidRPr="00A90798">
        <w:t xml:space="preserve"> összegben állapítja meg, mely</w:t>
      </w:r>
      <w:r w:rsidR="00AC4EAF">
        <w:t>ből</w:t>
      </w:r>
      <w:r w:rsidR="00233242">
        <w:t xml:space="preserve"> </w:t>
      </w:r>
      <w:r w:rsidRPr="00A90798">
        <w:t>kötelezettség</w:t>
      </w:r>
      <w:r>
        <w:t xml:space="preserve">vállalással terhelt pénzmaradvány </w:t>
      </w:r>
      <w:r w:rsidR="005647A5" w:rsidRPr="005647A5">
        <w:t>13</w:t>
      </w:r>
      <w:r w:rsidR="005647A5">
        <w:t> </w:t>
      </w:r>
      <w:r w:rsidR="005647A5" w:rsidRPr="005647A5">
        <w:t>347</w:t>
      </w:r>
      <w:r w:rsidR="005647A5">
        <w:t xml:space="preserve"> </w:t>
      </w:r>
      <w:r w:rsidR="005647A5" w:rsidRPr="005647A5">
        <w:t>441</w:t>
      </w:r>
      <w:r w:rsidR="0081444E">
        <w:t xml:space="preserve"> Ft</w:t>
      </w:r>
      <w:r>
        <w:t>.</w:t>
      </w:r>
    </w:p>
    <w:p w:rsidR="008D4B65" w:rsidRDefault="00BC2B06" w:rsidP="00A063C8">
      <w:pPr>
        <w:pStyle w:val="lfej"/>
        <w:jc w:val="both"/>
      </w:pPr>
      <w:r>
        <w:t>A pénzmaradvány összege a 202</w:t>
      </w:r>
      <w:r w:rsidR="005647A5">
        <w:t>5</w:t>
      </w:r>
      <w:r>
        <w:t>. évi k</w:t>
      </w:r>
      <w:r w:rsidR="005647A5">
        <w:t>öltségvetésbe került beépítésre</w:t>
      </w:r>
      <w:r w:rsidR="008D4B65">
        <w:t xml:space="preserve"> azzal, hogy a szabad pénzmaradványból -</w:t>
      </w:r>
      <w:r w:rsidR="00A063C8">
        <w:t xml:space="preserve"> </w:t>
      </w:r>
      <w:r w:rsidR="008D4B65">
        <w:t xml:space="preserve">8. 553. 967 Ft - lakosságarányosan (41,06 %) Révfülöp Nagyközség Önkormányzatát megillető összeg, 3. 512. 053 Ft jelen határozat valamennyi érintett Képviselő-testület általi elfogadását követően Révfülöp Nagyközség Önkormányzata számára visszafizetésre kerül. </w:t>
      </w:r>
    </w:p>
    <w:p w:rsidR="00CE4BDE" w:rsidRDefault="00CE4BDE" w:rsidP="00A063C8">
      <w:pPr>
        <w:pStyle w:val="lfej"/>
        <w:jc w:val="both"/>
      </w:pPr>
    </w:p>
    <w:p w:rsidR="008D4B65" w:rsidRDefault="008D4B65" w:rsidP="00A063C8">
      <w:pPr>
        <w:pStyle w:val="lfej"/>
        <w:jc w:val="both"/>
      </w:pPr>
      <w:r>
        <w:t>Felelős: dr. Szabó Tímea, címzetes főjegyző</w:t>
      </w:r>
    </w:p>
    <w:p w:rsidR="008D4B65" w:rsidRDefault="008D4B65" w:rsidP="00A063C8">
      <w:pPr>
        <w:pStyle w:val="lfej"/>
        <w:jc w:val="both"/>
      </w:pPr>
      <w:r>
        <w:t xml:space="preserve">Határidő: jelen határozat valamennyi Képviselő-testület általi elfogadását követő 15. nap </w:t>
      </w:r>
    </w:p>
    <w:p w:rsidR="008D4B65" w:rsidRDefault="008D4B65" w:rsidP="00CE4BDE">
      <w:pPr>
        <w:spacing w:line="360" w:lineRule="auto"/>
      </w:pPr>
    </w:p>
    <w:p w:rsidR="00CE4BDE" w:rsidRPr="004C4794" w:rsidRDefault="00CE4BDE" w:rsidP="00CE4BDE">
      <w:pPr>
        <w:spacing w:line="360" w:lineRule="auto"/>
      </w:pPr>
      <w:r w:rsidRPr="004C4794">
        <w:t xml:space="preserve">Kővágóörs, </w:t>
      </w:r>
      <w:r>
        <w:t>202</w:t>
      </w:r>
      <w:r w:rsidR="00780912">
        <w:t>5</w:t>
      </w:r>
      <w:r w:rsidR="00434DA6">
        <w:t>.</w:t>
      </w:r>
      <w:r>
        <w:t xml:space="preserve"> május</w:t>
      </w:r>
      <w:r w:rsidR="008D4B65">
        <w:t xml:space="preserve"> 16. </w:t>
      </w:r>
    </w:p>
    <w:p w:rsidR="00242920" w:rsidRDefault="00CE4BDE" w:rsidP="00CE4B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2920" w:rsidRDefault="00CE4BDE" w:rsidP="00242920">
      <w:pPr>
        <w:ind w:left="5664"/>
      </w:pPr>
      <w:r>
        <w:t>Dr. Szabó Tímea</w:t>
      </w:r>
    </w:p>
    <w:p w:rsidR="00CE4BDE" w:rsidRPr="004C4794" w:rsidRDefault="00CE4BDE" w:rsidP="00242920">
      <w:pPr>
        <w:ind w:left="5664"/>
      </w:pPr>
      <w:r>
        <w:t>címzetes fő</w:t>
      </w:r>
      <w:r w:rsidRPr="00FB4A22">
        <w:t>jegyző</w:t>
      </w:r>
    </w:p>
    <w:p w:rsidR="00CE4BDE" w:rsidRPr="00A90798" w:rsidRDefault="00CE4BDE" w:rsidP="00E76E0C">
      <w:pPr>
        <w:pStyle w:val="lfej"/>
        <w:spacing w:line="360" w:lineRule="auto"/>
        <w:jc w:val="both"/>
      </w:pPr>
    </w:p>
    <w:sectPr w:rsidR="00CE4BDE" w:rsidRPr="00A90798" w:rsidSect="00EF46F8">
      <w:headerReference w:type="even" r:id="rId9"/>
      <w:head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24E" w:rsidRDefault="0067024E">
      <w:r>
        <w:separator/>
      </w:r>
    </w:p>
  </w:endnote>
  <w:endnote w:type="continuationSeparator" w:id="0">
    <w:p w:rsidR="0067024E" w:rsidRDefault="0067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24E" w:rsidRDefault="0067024E">
      <w:r>
        <w:separator/>
      </w:r>
    </w:p>
  </w:footnote>
  <w:footnote w:type="continuationSeparator" w:id="0">
    <w:p w:rsidR="0067024E" w:rsidRDefault="00670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6F8" w:rsidRDefault="00EF46F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F46F8" w:rsidRDefault="00EF46F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6F8" w:rsidRDefault="00EF46F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063C8">
      <w:rPr>
        <w:rStyle w:val="Oldalszm"/>
        <w:noProof/>
      </w:rPr>
      <w:t>4</w:t>
    </w:r>
    <w:r>
      <w:rPr>
        <w:rStyle w:val="Oldalszm"/>
      </w:rPr>
      <w:fldChar w:fldCharType="end"/>
    </w:r>
  </w:p>
  <w:p w:rsidR="00EF46F8" w:rsidRDefault="00EF46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85C"/>
    <w:multiLevelType w:val="hybridMultilevel"/>
    <w:tmpl w:val="46A81DFC"/>
    <w:lvl w:ilvl="0" w:tplc="ACC212A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6AA"/>
    <w:multiLevelType w:val="hybridMultilevel"/>
    <w:tmpl w:val="AC16797E"/>
    <w:lvl w:ilvl="0" w:tplc="600E5A6E">
      <w:start w:val="20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65A16"/>
    <w:multiLevelType w:val="hybridMultilevel"/>
    <w:tmpl w:val="2D9AEB0E"/>
    <w:lvl w:ilvl="0" w:tplc="C89216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D5140"/>
    <w:multiLevelType w:val="hybridMultilevel"/>
    <w:tmpl w:val="E0B647FE"/>
    <w:lvl w:ilvl="0" w:tplc="0B7860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94784"/>
    <w:multiLevelType w:val="hybridMultilevel"/>
    <w:tmpl w:val="1ADCE61E"/>
    <w:lvl w:ilvl="0" w:tplc="1ED8C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778BD"/>
    <w:multiLevelType w:val="hybridMultilevel"/>
    <w:tmpl w:val="D4E4EC98"/>
    <w:lvl w:ilvl="0" w:tplc="040E0001">
      <w:start w:val="5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C6FA2"/>
    <w:multiLevelType w:val="hybridMultilevel"/>
    <w:tmpl w:val="DA0CB1A0"/>
    <w:lvl w:ilvl="0" w:tplc="807215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2C7C"/>
    <w:multiLevelType w:val="hybridMultilevel"/>
    <w:tmpl w:val="121E7008"/>
    <w:lvl w:ilvl="0" w:tplc="DB7CBC0E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4625985">
    <w:abstractNumId w:val="7"/>
  </w:num>
  <w:num w:numId="2" w16cid:durableId="262347821">
    <w:abstractNumId w:val="4"/>
  </w:num>
  <w:num w:numId="3" w16cid:durableId="454446577">
    <w:abstractNumId w:val="0"/>
  </w:num>
  <w:num w:numId="4" w16cid:durableId="1976176939">
    <w:abstractNumId w:val="1"/>
  </w:num>
  <w:num w:numId="5" w16cid:durableId="1260026582">
    <w:abstractNumId w:val="5"/>
  </w:num>
  <w:num w:numId="6" w16cid:durableId="80415071">
    <w:abstractNumId w:val="6"/>
  </w:num>
  <w:num w:numId="7" w16cid:durableId="926035548">
    <w:abstractNumId w:val="3"/>
  </w:num>
  <w:num w:numId="8" w16cid:durableId="911743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A3"/>
    <w:rsid w:val="00005457"/>
    <w:rsid w:val="00013E22"/>
    <w:rsid w:val="00030A62"/>
    <w:rsid w:val="00037C9C"/>
    <w:rsid w:val="00041331"/>
    <w:rsid w:val="00061F5B"/>
    <w:rsid w:val="00072E03"/>
    <w:rsid w:val="00074D97"/>
    <w:rsid w:val="0008208D"/>
    <w:rsid w:val="00085DD7"/>
    <w:rsid w:val="00092233"/>
    <w:rsid w:val="000B06CB"/>
    <w:rsid w:val="000E0682"/>
    <w:rsid w:val="000E3361"/>
    <w:rsid w:val="00105FB4"/>
    <w:rsid w:val="00107FBE"/>
    <w:rsid w:val="00110AF3"/>
    <w:rsid w:val="001264B5"/>
    <w:rsid w:val="001269AB"/>
    <w:rsid w:val="00135062"/>
    <w:rsid w:val="00140CBB"/>
    <w:rsid w:val="00151670"/>
    <w:rsid w:val="0015422E"/>
    <w:rsid w:val="0016109E"/>
    <w:rsid w:val="00164793"/>
    <w:rsid w:val="001716C6"/>
    <w:rsid w:val="001812B6"/>
    <w:rsid w:val="001853D9"/>
    <w:rsid w:val="001A5CBE"/>
    <w:rsid w:val="001B66B5"/>
    <w:rsid w:val="001C3D36"/>
    <w:rsid w:val="001C67DA"/>
    <w:rsid w:val="001D3946"/>
    <w:rsid w:val="001E68B5"/>
    <w:rsid w:val="001F07BC"/>
    <w:rsid w:val="001F3877"/>
    <w:rsid w:val="002043B5"/>
    <w:rsid w:val="00216A99"/>
    <w:rsid w:val="00233242"/>
    <w:rsid w:val="00233885"/>
    <w:rsid w:val="00242920"/>
    <w:rsid w:val="002529AB"/>
    <w:rsid w:val="002634C3"/>
    <w:rsid w:val="00275922"/>
    <w:rsid w:val="00280DF3"/>
    <w:rsid w:val="00295A87"/>
    <w:rsid w:val="002A7ABF"/>
    <w:rsid w:val="002B7AB5"/>
    <w:rsid w:val="002C3E3B"/>
    <w:rsid w:val="002C51F2"/>
    <w:rsid w:val="002D48CD"/>
    <w:rsid w:val="002D64CF"/>
    <w:rsid w:val="002D7A06"/>
    <w:rsid w:val="002E6B9B"/>
    <w:rsid w:val="00304B25"/>
    <w:rsid w:val="003063B8"/>
    <w:rsid w:val="00306957"/>
    <w:rsid w:val="00316C9A"/>
    <w:rsid w:val="0034696A"/>
    <w:rsid w:val="00357160"/>
    <w:rsid w:val="0036141A"/>
    <w:rsid w:val="00375D49"/>
    <w:rsid w:val="00376DF0"/>
    <w:rsid w:val="0038540E"/>
    <w:rsid w:val="003A41B4"/>
    <w:rsid w:val="003A45EB"/>
    <w:rsid w:val="003B5A44"/>
    <w:rsid w:val="003B7B52"/>
    <w:rsid w:val="003C1BCF"/>
    <w:rsid w:val="003F196F"/>
    <w:rsid w:val="003F26D1"/>
    <w:rsid w:val="003F2DC8"/>
    <w:rsid w:val="003F399A"/>
    <w:rsid w:val="004107C7"/>
    <w:rsid w:val="004147A3"/>
    <w:rsid w:val="00415A2F"/>
    <w:rsid w:val="0042277F"/>
    <w:rsid w:val="00434DA6"/>
    <w:rsid w:val="00481D8C"/>
    <w:rsid w:val="004B528F"/>
    <w:rsid w:val="004B6D0E"/>
    <w:rsid w:val="004C4794"/>
    <w:rsid w:val="004F73C9"/>
    <w:rsid w:val="004F7A50"/>
    <w:rsid w:val="0051522D"/>
    <w:rsid w:val="005216C0"/>
    <w:rsid w:val="00551541"/>
    <w:rsid w:val="00552D1E"/>
    <w:rsid w:val="00554405"/>
    <w:rsid w:val="00554E7B"/>
    <w:rsid w:val="0055561F"/>
    <w:rsid w:val="005647A5"/>
    <w:rsid w:val="00571823"/>
    <w:rsid w:val="00573CBB"/>
    <w:rsid w:val="00581355"/>
    <w:rsid w:val="0059112E"/>
    <w:rsid w:val="005B736B"/>
    <w:rsid w:val="005C0872"/>
    <w:rsid w:val="005C7FE8"/>
    <w:rsid w:val="00611C84"/>
    <w:rsid w:val="006157AB"/>
    <w:rsid w:val="00636C27"/>
    <w:rsid w:val="006507E8"/>
    <w:rsid w:val="00656791"/>
    <w:rsid w:val="00657631"/>
    <w:rsid w:val="006620A1"/>
    <w:rsid w:val="00662D28"/>
    <w:rsid w:val="006674CA"/>
    <w:rsid w:val="0067024E"/>
    <w:rsid w:val="00674202"/>
    <w:rsid w:val="006E02A3"/>
    <w:rsid w:val="006E1F99"/>
    <w:rsid w:val="00704214"/>
    <w:rsid w:val="00712524"/>
    <w:rsid w:val="00723D24"/>
    <w:rsid w:val="00725885"/>
    <w:rsid w:val="00736064"/>
    <w:rsid w:val="00744466"/>
    <w:rsid w:val="00780912"/>
    <w:rsid w:val="00781D27"/>
    <w:rsid w:val="00790417"/>
    <w:rsid w:val="00790C81"/>
    <w:rsid w:val="007A2F2C"/>
    <w:rsid w:val="007B6ED0"/>
    <w:rsid w:val="007C6A1F"/>
    <w:rsid w:val="007D31C4"/>
    <w:rsid w:val="007D6D09"/>
    <w:rsid w:val="007E3C10"/>
    <w:rsid w:val="007E7198"/>
    <w:rsid w:val="007E7E40"/>
    <w:rsid w:val="0081444E"/>
    <w:rsid w:val="008158AF"/>
    <w:rsid w:val="00820257"/>
    <w:rsid w:val="008203D9"/>
    <w:rsid w:val="00821755"/>
    <w:rsid w:val="008244B5"/>
    <w:rsid w:val="0082765E"/>
    <w:rsid w:val="008356A5"/>
    <w:rsid w:val="008478A1"/>
    <w:rsid w:val="00853A04"/>
    <w:rsid w:val="008708FB"/>
    <w:rsid w:val="008938E7"/>
    <w:rsid w:val="00894D80"/>
    <w:rsid w:val="00895381"/>
    <w:rsid w:val="008B0277"/>
    <w:rsid w:val="008B7B45"/>
    <w:rsid w:val="008C2056"/>
    <w:rsid w:val="008D2FB3"/>
    <w:rsid w:val="008D4B65"/>
    <w:rsid w:val="008E6BAA"/>
    <w:rsid w:val="008E7C8F"/>
    <w:rsid w:val="0091037B"/>
    <w:rsid w:val="00930F9C"/>
    <w:rsid w:val="0093582C"/>
    <w:rsid w:val="00936752"/>
    <w:rsid w:val="00936EA3"/>
    <w:rsid w:val="009447C6"/>
    <w:rsid w:val="00957740"/>
    <w:rsid w:val="00971DA4"/>
    <w:rsid w:val="00976ED0"/>
    <w:rsid w:val="009777CC"/>
    <w:rsid w:val="00983FF4"/>
    <w:rsid w:val="009A0084"/>
    <w:rsid w:val="009A0C20"/>
    <w:rsid w:val="009A48E5"/>
    <w:rsid w:val="009A591E"/>
    <w:rsid w:val="009B151C"/>
    <w:rsid w:val="009C0DB6"/>
    <w:rsid w:val="009D0266"/>
    <w:rsid w:val="009D35F7"/>
    <w:rsid w:val="009E5446"/>
    <w:rsid w:val="009F2C78"/>
    <w:rsid w:val="009F4708"/>
    <w:rsid w:val="009F7C54"/>
    <w:rsid w:val="00A00559"/>
    <w:rsid w:val="00A063C8"/>
    <w:rsid w:val="00A1154F"/>
    <w:rsid w:val="00A272D9"/>
    <w:rsid w:val="00A302BE"/>
    <w:rsid w:val="00A34393"/>
    <w:rsid w:val="00A470F1"/>
    <w:rsid w:val="00A505CA"/>
    <w:rsid w:val="00A5600C"/>
    <w:rsid w:val="00A7009B"/>
    <w:rsid w:val="00A90798"/>
    <w:rsid w:val="00A9724F"/>
    <w:rsid w:val="00AA082F"/>
    <w:rsid w:val="00AB09EB"/>
    <w:rsid w:val="00AC4EAF"/>
    <w:rsid w:val="00AC7D06"/>
    <w:rsid w:val="00AE2C58"/>
    <w:rsid w:val="00AE7BD7"/>
    <w:rsid w:val="00AF58EA"/>
    <w:rsid w:val="00B07669"/>
    <w:rsid w:val="00B27589"/>
    <w:rsid w:val="00B31CEC"/>
    <w:rsid w:val="00B43A43"/>
    <w:rsid w:val="00B47B60"/>
    <w:rsid w:val="00B51B77"/>
    <w:rsid w:val="00B63950"/>
    <w:rsid w:val="00B7347D"/>
    <w:rsid w:val="00B847BF"/>
    <w:rsid w:val="00BA26A3"/>
    <w:rsid w:val="00BC2B06"/>
    <w:rsid w:val="00BC5AD3"/>
    <w:rsid w:val="00BC715A"/>
    <w:rsid w:val="00BD71B3"/>
    <w:rsid w:val="00BE67F5"/>
    <w:rsid w:val="00BF5D7C"/>
    <w:rsid w:val="00C03048"/>
    <w:rsid w:val="00C05DC2"/>
    <w:rsid w:val="00C07C6D"/>
    <w:rsid w:val="00C33D78"/>
    <w:rsid w:val="00C5539B"/>
    <w:rsid w:val="00C835D1"/>
    <w:rsid w:val="00CB2545"/>
    <w:rsid w:val="00CC1C7D"/>
    <w:rsid w:val="00CD17CB"/>
    <w:rsid w:val="00CD1AD1"/>
    <w:rsid w:val="00CE4BDE"/>
    <w:rsid w:val="00CF7281"/>
    <w:rsid w:val="00D00543"/>
    <w:rsid w:val="00D037BE"/>
    <w:rsid w:val="00D067C8"/>
    <w:rsid w:val="00D128A4"/>
    <w:rsid w:val="00D150E6"/>
    <w:rsid w:val="00D1580F"/>
    <w:rsid w:val="00D21FDF"/>
    <w:rsid w:val="00D2343E"/>
    <w:rsid w:val="00D25BA4"/>
    <w:rsid w:val="00D33FA1"/>
    <w:rsid w:val="00D43A05"/>
    <w:rsid w:val="00D644B8"/>
    <w:rsid w:val="00D908E8"/>
    <w:rsid w:val="00D92E31"/>
    <w:rsid w:val="00D951EA"/>
    <w:rsid w:val="00DA49D7"/>
    <w:rsid w:val="00DA6CF0"/>
    <w:rsid w:val="00DB404D"/>
    <w:rsid w:val="00DB7EEE"/>
    <w:rsid w:val="00DD7383"/>
    <w:rsid w:val="00DE3320"/>
    <w:rsid w:val="00DE67C4"/>
    <w:rsid w:val="00E03A54"/>
    <w:rsid w:val="00E14945"/>
    <w:rsid w:val="00E167BD"/>
    <w:rsid w:val="00E24BF7"/>
    <w:rsid w:val="00E36868"/>
    <w:rsid w:val="00E36D93"/>
    <w:rsid w:val="00E47F3B"/>
    <w:rsid w:val="00E63991"/>
    <w:rsid w:val="00E67BCA"/>
    <w:rsid w:val="00E71421"/>
    <w:rsid w:val="00E76E0C"/>
    <w:rsid w:val="00E84FC3"/>
    <w:rsid w:val="00EA0FFF"/>
    <w:rsid w:val="00EA3052"/>
    <w:rsid w:val="00EA3D80"/>
    <w:rsid w:val="00EA6918"/>
    <w:rsid w:val="00EF46F8"/>
    <w:rsid w:val="00F031F5"/>
    <w:rsid w:val="00F16AD2"/>
    <w:rsid w:val="00F261BF"/>
    <w:rsid w:val="00F5052E"/>
    <w:rsid w:val="00F81079"/>
    <w:rsid w:val="00FA52A1"/>
    <w:rsid w:val="00FB01F1"/>
    <w:rsid w:val="00FB36C8"/>
    <w:rsid w:val="00FD027F"/>
    <w:rsid w:val="00FD3557"/>
    <w:rsid w:val="00FD5F6C"/>
    <w:rsid w:val="00FE25B1"/>
    <w:rsid w:val="00FE4FDC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8E817"/>
  <w15:chartTrackingRefBased/>
  <w15:docId w15:val="{1C7278E5-B609-4FE4-A5D6-1308C790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A26A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"/>
    <w:basedOn w:val="Norml"/>
    <w:link w:val="lfejChar"/>
    <w:rsid w:val="00BA26A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A26A3"/>
  </w:style>
  <w:style w:type="paragraph" w:styleId="Szvegtrzs">
    <w:name w:val="Body Text"/>
    <w:basedOn w:val="Norml"/>
    <w:rsid w:val="00BA26A3"/>
    <w:pPr>
      <w:jc w:val="both"/>
    </w:pPr>
  </w:style>
  <w:style w:type="character" w:customStyle="1" w:styleId="lfejChar">
    <w:name w:val="Élőfej Char"/>
    <w:aliases w:val=" Char Char"/>
    <w:link w:val="lfej"/>
    <w:rsid w:val="00BA26A3"/>
    <w:rPr>
      <w:sz w:val="24"/>
      <w:szCs w:val="24"/>
      <w:lang w:val="hu-HU" w:eastAsia="hu-HU" w:bidi="ar-SA"/>
    </w:rPr>
  </w:style>
  <w:style w:type="paragraph" w:customStyle="1" w:styleId="a">
    <w:basedOn w:val="Norml"/>
    <w:rsid w:val="00BA26A3"/>
    <w:pPr>
      <w:spacing w:after="160" w:line="240" w:lineRule="exact"/>
    </w:pPr>
    <w:rPr>
      <w:color w:val="000000"/>
      <w:sz w:val="20"/>
      <w:szCs w:val="20"/>
    </w:rPr>
  </w:style>
  <w:style w:type="paragraph" w:styleId="NormlWeb">
    <w:name w:val="Normal (Web)"/>
    <w:basedOn w:val="Norml"/>
    <w:rsid w:val="00BA26A3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rsid w:val="008D2FB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8D2FB3"/>
    <w:rPr>
      <w:rFonts w:ascii="Segoe UI" w:hAnsi="Segoe UI" w:cs="Segoe UI"/>
      <w:sz w:val="18"/>
      <w:szCs w:val="18"/>
    </w:rPr>
  </w:style>
  <w:style w:type="character" w:styleId="Hiperhivatkozs">
    <w:name w:val="Hyperlink"/>
    <w:rsid w:val="00D644B8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E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100195.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99976-D618-423E-AF16-CB1C2936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1135</Words>
  <Characters>7800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8918</CharactersWithSpaces>
  <SharedDoc>false</SharedDoc>
  <HLinks>
    <vt:vector size="6" baseType="variant">
      <vt:variant>
        <vt:i4>7340086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https://net.jogtar.hu/jogszabaly?docid=a1100195.tv</vt:lpwstr>
      </vt:variant>
      <vt:variant>
        <vt:lpwstr>lbj585ida7a2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Dr. Szabó Tímea</dc:creator>
  <cp:keywords/>
  <dc:description/>
  <cp:lastModifiedBy>Tímea Csík</cp:lastModifiedBy>
  <cp:revision>5</cp:revision>
  <cp:lastPrinted>2019-04-25T13:03:00Z</cp:lastPrinted>
  <dcterms:created xsi:type="dcterms:W3CDTF">2025-05-16T07:39:00Z</dcterms:created>
  <dcterms:modified xsi:type="dcterms:W3CDTF">2025-05-16T09:34:00Z</dcterms:modified>
</cp:coreProperties>
</file>