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C" w:rsidRDefault="00C56CBC">
      <w:pPr>
        <w:pStyle w:val="Alaprtelmezett"/>
        <w:spacing w:after="0"/>
      </w:pPr>
      <w:r>
        <w:rPr>
          <w:rFonts w:ascii="Arial" w:hAnsi="Arial" w:cs="Arial"/>
          <w:sz w:val="24"/>
          <w:szCs w:val="24"/>
        </w:rPr>
        <w:t>Köveskál és Térsége Óvoda Társulás</w:t>
      </w:r>
    </w:p>
    <w:p w:rsidR="00C56CBC" w:rsidRDefault="00C56CBC">
      <w:pPr>
        <w:pStyle w:val="Alaprtelmezett"/>
        <w:spacing w:after="0"/>
      </w:pPr>
      <w:r>
        <w:rPr>
          <w:rFonts w:ascii="Arial" w:hAnsi="Arial" w:cs="Arial"/>
          <w:sz w:val="24"/>
          <w:szCs w:val="24"/>
        </w:rPr>
        <w:t>8274 Köveskál, Fő u.10.</w:t>
      </w:r>
    </w:p>
    <w:p w:rsidR="00C56CBC" w:rsidRDefault="00C56CBC">
      <w:pPr>
        <w:pStyle w:val="Alaprtelmezett"/>
        <w:spacing w:after="0"/>
      </w:pPr>
    </w:p>
    <w:p w:rsidR="00C56CBC" w:rsidRDefault="00C56CBC">
      <w:pPr>
        <w:pStyle w:val="Alaprtelmezett"/>
        <w:spacing w:after="0"/>
      </w:pPr>
    </w:p>
    <w:p w:rsidR="00C56CBC" w:rsidRDefault="00C56CBC">
      <w:pPr>
        <w:pStyle w:val="Alaprtelmezett"/>
        <w:spacing w:after="0"/>
        <w:jc w:val="center"/>
      </w:pPr>
      <w:r>
        <w:rPr>
          <w:rFonts w:ascii="Arial" w:hAnsi="Arial" w:cs="Arial"/>
          <w:b/>
          <w:bCs/>
          <w:sz w:val="28"/>
          <w:szCs w:val="28"/>
        </w:rPr>
        <w:t>Előterjesztés</w:t>
      </w:r>
    </w:p>
    <w:p w:rsidR="00C56CBC" w:rsidRDefault="00C56CBC">
      <w:pPr>
        <w:pStyle w:val="Alaprtelmezett"/>
        <w:spacing w:after="0"/>
        <w:jc w:val="left"/>
      </w:pPr>
    </w:p>
    <w:p w:rsidR="00C56CBC" w:rsidRDefault="00C56CBC">
      <w:pPr>
        <w:pStyle w:val="Alaprtelmezett"/>
        <w:spacing w:after="0"/>
        <w:jc w:val="left"/>
      </w:pPr>
    </w:p>
    <w:p w:rsidR="00C56CBC" w:rsidRDefault="00C56CBC">
      <w:pPr>
        <w:pStyle w:val="Alaprtelmezett"/>
        <w:spacing w:after="0"/>
        <w:jc w:val="left"/>
      </w:pPr>
      <w:r>
        <w:rPr>
          <w:rFonts w:ascii="Arial" w:hAnsi="Arial" w:cs="Arial"/>
          <w:sz w:val="24"/>
          <w:szCs w:val="24"/>
        </w:rPr>
        <w:t>Tárgy: 2014.évi költségvetési határozat módosítása</w:t>
      </w:r>
    </w:p>
    <w:p w:rsidR="00C56CBC" w:rsidRDefault="00C56CBC">
      <w:pPr>
        <w:pStyle w:val="Alaprtelmezett"/>
        <w:spacing w:after="0"/>
        <w:jc w:val="left"/>
      </w:pPr>
      <w:r>
        <w:rPr>
          <w:rFonts w:ascii="Arial" w:hAnsi="Arial" w:cs="Arial"/>
          <w:sz w:val="24"/>
          <w:szCs w:val="24"/>
        </w:rPr>
        <w:t>Előterjesztő: dr. Varró Gábor elnök</w:t>
      </w:r>
    </w:p>
    <w:p w:rsidR="00C56CBC" w:rsidRDefault="00C56CBC">
      <w:pPr>
        <w:pStyle w:val="Alaprtelmezett"/>
        <w:spacing w:after="0"/>
        <w:jc w:val="left"/>
      </w:pPr>
      <w:r>
        <w:rPr>
          <w:rFonts w:ascii="Arial" w:hAnsi="Arial" w:cs="Arial"/>
          <w:sz w:val="24"/>
          <w:szCs w:val="24"/>
        </w:rPr>
        <w:t>Előkészítette: dr. Szabó Tímea jegyző, Molnár Károlyné pénzügyi ügyintéző</w:t>
      </w:r>
    </w:p>
    <w:p w:rsidR="00C56CBC" w:rsidRDefault="00C56CBC">
      <w:pPr>
        <w:pStyle w:val="Alaprtelmezett"/>
        <w:spacing w:after="0"/>
        <w:jc w:val="left"/>
      </w:pPr>
    </w:p>
    <w:p w:rsidR="00C56CBC" w:rsidRDefault="00C56CBC">
      <w:pPr>
        <w:pStyle w:val="Alaprtelmezett"/>
        <w:spacing w:after="0"/>
        <w:jc w:val="left"/>
      </w:pPr>
    </w:p>
    <w:p w:rsidR="00C56CBC" w:rsidRDefault="00C56CBC">
      <w:pPr>
        <w:pStyle w:val="Alaprtelmezett"/>
        <w:spacing w:line="273" w:lineRule="atLeast"/>
        <w:ind w:left="540"/>
      </w:pPr>
      <w:r>
        <w:rPr>
          <w:rFonts w:ascii="Arial" w:hAnsi="Arial" w:cs="Arial"/>
          <w:b/>
          <w:bCs/>
          <w:sz w:val="24"/>
          <w:szCs w:val="24"/>
        </w:rPr>
        <w:t>Tisztelt Társulási Tanács!</w:t>
      </w:r>
    </w:p>
    <w:p w:rsidR="00C56CBC" w:rsidRDefault="00C56CBC">
      <w:pPr>
        <w:pStyle w:val="Alaprtelmezett"/>
        <w:spacing w:line="273" w:lineRule="atLeast"/>
        <w:ind w:left="540"/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 xml:space="preserve">A 2014. évi költségvetés tervezés előkészítését az államháztartásról szóló 2011. évi CXCV. törvény, valamint az államháztartásról szóló 368/2011. (XII. 31.) kormányrendelet előírásai  szerint  végeztük el. 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Köveskál és Térsége Óvoda Társulási Tanácsa a 2011. évi CXCV. törvény 26. § (1) bekezdésében kapott felhatalmazás alapján határozatban fogadja el költségvetését. Az Áht. 34. §-a határozza meg az előirányzatok módosításával, megváltoztatásával kapcsolatos rendelkezéseket.</w:t>
      </w:r>
    </w:p>
    <w:p w:rsidR="00C56CBC" w:rsidRPr="0018541D" w:rsidRDefault="00C56CBC" w:rsidP="0018541D">
      <w:pPr>
        <w:pStyle w:val="NormalWeb"/>
        <w:spacing w:before="0" w:after="0"/>
        <w:ind w:right="150"/>
        <w:jc w:val="both"/>
        <w:rPr>
          <w:b/>
          <w:bCs/>
        </w:rPr>
      </w:pPr>
      <w:r w:rsidRPr="0018541D">
        <w:t xml:space="preserve">Az államháztartásról szóló 2011. évi CXCV. törvény 34. §-a alapján: </w:t>
      </w:r>
    </w:p>
    <w:p w:rsidR="00C56CBC" w:rsidRPr="0018541D" w:rsidRDefault="00C56CBC" w:rsidP="0018541D">
      <w:pPr>
        <w:ind w:left="150" w:right="150"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r151"/>
      <w:bookmarkStart w:id="1" w:name="pr142"/>
      <w:bookmarkEnd w:id="0"/>
      <w:bookmarkEnd w:id="1"/>
      <w:r w:rsidRPr="0018541D">
        <w:rPr>
          <w:rFonts w:ascii="Times New Roman" w:hAnsi="Times New Roman" w:cs="Times New Roman"/>
          <w:sz w:val="24"/>
          <w:szCs w:val="24"/>
        </w:rPr>
        <w:t>1) A helyi önkormányzat költségvetési rendeletében megjelenő bevételek és kiadások módosításáról, a kiadási előirányzatok közötti átcsoportosításról a (2) és (3) bekezdésben meghatározott kivétellel a képviselő-testület dönt.</w:t>
      </w:r>
    </w:p>
    <w:p w:rsidR="00C56CBC" w:rsidRPr="0018541D" w:rsidRDefault="00C56CBC" w:rsidP="0018541D">
      <w:pPr>
        <w:ind w:left="150" w:right="150"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r440"/>
      <w:bookmarkEnd w:id="2"/>
      <w:r w:rsidRPr="0018541D">
        <w:rPr>
          <w:rFonts w:ascii="Times New Roman" w:hAnsi="Times New Roman" w:cs="Times New Roman"/>
          <w:sz w:val="24"/>
          <w:szCs w:val="24"/>
        </w:rPr>
        <w:t>(2) A helyi önkormányzat költségvetési rendelete a polgármester számára lehetővé teheti a helyi önkormányzat bevételeinek és kiadásainak módosítását és a kiadási előirányzatok közötti átcsoportosítást.</w:t>
      </w:r>
    </w:p>
    <w:p w:rsidR="00C56CBC" w:rsidRPr="0018541D" w:rsidRDefault="00C56CBC" w:rsidP="0018541D">
      <w:pPr>
        <w:ind w:left="150" w:right="150"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r441"/>
      <w:bookmarkEnd w:id="3"/>
      <w:r w:rsidRPr="0018541D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541D">
        <w:rPr>
          <w:rFonts w:ascii="Times New Roman" w:hAnsi="Times New Roman" w:cs="Times New Roman"/>
          <w:sz w:val="24"/>
          <w:szCs w:val="24"/>
        </w:rPr>
        <w:t xml:space="preserve"> A helyi önkormányzati költségvetési szerv bevételi előirányzatai és kiadási előirányzatai a Kormány rendeletében meghatározott esetben a helyi önkormányzati költségvetési szerv saját hatáskörében módosíthatóak, a kiadási előirányzatok egymás között átcsoportosíthatóak.</w:t>
      </w:r>
    </w:p>
    <w:p w:rsidR="00C56CBC" w:rsidRPr="0018541D" w:rsidRDefault="00C56CBC" w:rsidP="0018541D">
      <w:pPr>
        <w:ind w:left="150" w:right="150"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r442"/>
      <w:bookmarkEnd w:id="4"/>
      <w:r w:rsidRPr="0018541D">
        <w:rPr>
          <w:rFonts w:ascii="Times New Roman" w:hAnsi="Times New Roman" w:cs="Times New Roman"/>
          <w:sz w:val="24"/>
          <w:szCs w:val="24"/>
        </w:rPr>
        <w:t>(4) A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31-i hatállyal módosítja a költségvetési rendeletét. Ha év közben az Országgyűlés - a helyi önkormányzatot érintő módon -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</w:t>
      </w:r>
    </w:p>
    <w:p w:rsidR="00C56CBC" w:rsidRPr="0018541D" w:rsidRDefault="00C56CBC" w:rsidP="0018541D">
      <w:pPr>
        <w:ind w:left="150" w:right="150"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r443"/>
      <w:bookmarkEnd w:id="5"/>
      <w:r w:rsidRPr="0018541D">
        <w:rPr>
          <w:rFonts w:ascii="Times New Roman" w:hAnsi="Times New Roman" w:cs="Times New Roman"/>
          <w:sz w:val="24"/>
          <w:szCs w:val="24"/>
        </w:rPr>
        <w:t>(5) A nemzetiségi önkormányzat, a társulás, a térségi fejlesztési tanács, valamint az általuk irányított költségvetési szervek bevételi előirányzatainak és kiadási előirányzatainak módosítására, átcsoportosítására az (1)-(4) bekezdést kell alkalmazni, azzal hogy a képviselő-testület hatáskörét a nemzetiségi önkormányzat testülete, közgyűlése, a társulási tanács, illetve a térségi fejlesztési tanács tagjai gyakorolják, polgármesteren a nemzetiségi önkormányzat elnökét, a társulási tanács elnökét, illetve a térségi fejlesztési tanács elnökét kell érteni.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Ennek megfelelően a Társulási Tanács a bevételi és kiadási előirányzatait felemelheti, illetve csökkentheti.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Jelen előirányzat módosítás</w:t>
      </w:r>
      <w:r>
        <w:t>á</w:t>
      </w:r>
      <w:r w:rsidRPr="0018541D">
        <w:t xml:space="preserve">ra az előző évi pénzmaradvány felhasználása, </w:t>
      </w:r>
      <w:r>
        <w:t>államháztartáson kívülről átvett pénzeszköz</w:t>
      </w:r>
      <w:r w:rsidRPr="0018541D">
        <w:t>, valamint a</w:t>
      </w:r>
      <w:r>
        <w:t xml:space="preserve"> dologi kiadások változása miatt </w:t>
      </w:r>
      <w:r w:rsidRPr="0018541D">
        <w:t>került sor.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A Társulás költségvetésében az óvoda működtetésére átvett és átadott pénzeszközök szerepelnek, valamint a számlavezetés dologi kiadásai.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Alaprtelmezett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18541D">
        <w:rPr>
          <w:rFonts w:ascii="Times New Roman" w:hAnsi="Times New Roman" w:cs="Times New Roman"/>
          <w:sz w:val="24"/>
          <w:szCs w:val="24"/>
        </w:rPr>
        <w:t>Kérem a Tisztelt Társulási Tanácsot a 2014. évi költségvetés módosítására vonatkozó előterjesztést és határozattervezetet szíveskedjen megvitatni, majd azt követően elfogadni.</w:t>
      </w:r>
    </w:p>
    <w:p w:rsidR="00C56CBC" w:rsidRPr="0018541D" w:rsidRDefault="00C56CBC">
      <w:pPr>
        <w:pStyle w:val="Alaprtelmezett"/>
        <w:spacing w:line="273" w:lineRule="atLeast"/>
        <w:rPr>
          <w:rFonts w:ascii="Times New Roman" w:hAnsi="Times New Roman" w:cs="Times New Roman"/>
          <w:sz w:val="24"/>
          <w:szCs w:val="24"/>
        </w:rPr>
      </w:pPr>
    </w:p>
    <w:p w:rsidR="00C56CBC" w:rsidRPr="0018541D" w:rsidRDefault="00C56CBC">
      <w:pPr>
        <w:pStyle w:val="BodyText"/>
      </w:pPr>
      <w:r w:rsidRPr="0018541D">
        <w:rPr>
          <w:b/>
          <w:bCs/>
        </w:rPr>
        <w:t>…./2015. (IV. …)  számú Határozat</w:t>
      </w:r>
    </w:p>
    <w:p w:rsidR="00C56CBC" w:rsidRPr="0018541D" w:rsidRDefault="00C56CBC">
      <w:pPr>
        <w:pStyle w:val="Alaprtelmezett"/>
        <w:rPr>
          <w:rFonts w:ascii="Times New Roman" w:hAnsi="Times New Roman" w:cs="Times New Roman"/>
          <w:sz w:val="24"/>
          <w:szCs w:val="24"/>
        </w:rPr>
      </w:pPr>
      <w:r w:rsidRPr="0018541D">
        <w:rPr>
          <w:rFonts w:ascii="Times New Roman" w:hAnsi="Times New Roman" w:cs="Times New Roman"/>
          <w:sz w:val="24"/>
          <w:szCs w:val="24"/>
        </w:rPr>
        <w:t>Köveskál és Térsége Óvoda Társulási Tanácsa (a továbbiakban Társulási Tanács) a 2011. évi CXCV. törvény 34.§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541D">
        <w:rPr>
          <w:rFonts w:ascii="Times New Roman" w:hAnsi="Times New Roman" w:cs="Times New Roman"/>
          <w:sz w:val="24"/>
          <w:szCs w:val="24"/>
        </w:rPr>
        <w:t>) bekezdése alapján az alábbiak szerint dönt a gazdálkodásáról szóló 2014. évi költségvetés módosításáról.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 xml:space="preserve">I. A Társulási Tanács a Köveskál és Térsége Óvoda Társulás 2014. évi költségvetés bevételi főösszegét </w:t>
      </w:r>
      <w:r>
        <w:t>17.362</w:t>
      </w:r>
      <w:r w:rsidRPr="0018541D">
        <w:t xml:space="preserve">.000 forintban  kiadási főösszegét </w:t>
      </w:r>
      <w:r>
        <w:t>17.362</w:t>
      </w:r>
      <w:r w:rsidRPr="0018541D">
        <w:t>.000 forintban  állapítja meg.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II. A kiadási főösszegen belül a kiemelt előirányzatokat a Társulási Tanács a következőkben állapítja meg.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a) személyi juttatások</w:t>
      </w:r>
      <w:r w:rsidRPr="0018541D">
        <w:tab/>
      </w:r>
      <w:r w:rsidRPr="0018541D">
        <w:tab/>
        <w:t>0 Ft</w:t>
      </w:r>
      <w:r w:rsidRPr="0018541D">
        <w:tab/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b) munkaadókat terhelő járulékok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c) dologi kiadások</w:t>
      </w:r>
      <w:r w:rsidRPr="0018541D">
        <w:tab/>
      </w:r>
      <w:r w:rsidRPr="0018541D">
        <w:tab/>
      </w:r>
      <w:r>
        <w:t>65</w:t>
      </w:r>
      <w:r w:rsidRPr="0018541D">
        <w:t>.000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d) ellátottak pénzbeli juttatásai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e) egyéb működési célú kiadások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f) beruházások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g )felújítások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h) egyéb felhalmozási célú kiadások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i) finanszírozási kiadások</w:t>
      </w:r>
      <w:r w:rsidRPr="0018541D">
        <w:tab/>
      </w:r>
      <w:r w:rsidRPr="0018541D">
        <w:tab/>
        <w:t xml:space="preserve">  </w:t>
      </w:r>
      <w:r>
        <w:t>17.297</w:t>
      </w:r>
      <w:r w:rsidRPr="0018541D">
        <w:t>.000 Ft</w:t>
      </w:r>
      <w:r w:rsidRPr="0018541D">
        <w:tab/>
      </w:r>
      <w:r w:rsidRPr="0018541D">
        <w:tab/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III. A bevételi főösszegen belül a kiemelt előirányzatokat a Társulási Tanács a következőkben állapítja meg.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a) önkormányzat működési támogatása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b) működési célú támogatások</w:t>
      </w:r>
      <w:r w:rsidRPr="0018541D">
        <w:tab/>
      </w:r>
      <w:r w:rsidRPr="0018541D">
        <w:tab/>
      </w:r>
      <w:r>
        <w:t>17.362</w:t>
      </w:r>
      <w:r w:rsidRPr="0018541D">
        <w:t>.000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c) felhalmozási célú támogatások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d) közhatalmi bevételek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e) működési bevételek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f) felhalmozási bevételek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g) működési célú átvett pénzeszközök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h) felhalmozási célú átvett pénzeszközök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i) finanszírozási bevételek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IV. A Társulási Tanács a költségvetési létszámkeretet 0 főben állapítja meg.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 xml:space="preserve">V. A Társulási Tanács a </w:t>
      </w:r>
      <w:r>
        <w:t>Köveskáli Napközi- Otthonos Óvoda</w:t>
      </w:r>
      <w:r w:rsidRPr="0018541D">
        <w:t xml:space="preserve"> 2014. évi költségvetés bevételi főösszegét </w:t>
      </w:r>
      <w:r>
        <w:t>19.218</w:t>
      </w:r>
      <w:r w:rsidRPr="0018541D">
        <w:t xml:space="preserve">.000 forintban, kiadási főösszegét </w:t>
      </w:r>
      <w:r>
        <w:t>19.218</w:t>
      </w:r>
      <w:r w:rsidRPr="0018541D">
        <w:t xml:space="preserve">.000 forintban állapítja meg.  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VI. A kiadási főösszegen belül a kiemelt előirányzatokat a Társulási Tanács a következőkben állapítja meg.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a) személyi juttatások</w:t>
      </w:r>
      <w:r w:rsidRPr="0018541D">
        <w:tab/>
      </w:r>
      <w:r w:rsidRPr="0018541D">
        <w:tab/>
      </w:r>
      <w:r>
        <w:t>11.728</w:t>
      </w:r>
      <w:r w:rsidRPr="0018541D">
        <w:t>.000 Ft</w:t>
      </w:r>
      <w:r w:rsidRPr="0018541D">
        <w:tab/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b) munkaadókat terhelő járulékok</w:t>
      </w:r>
      <w:r w:rsidRPr="0018541D">
        <w:tab/>
      </w:r>
      <w:r w:rsidRPr="0018541D">
        <w:tab/>
      </w:r>
      <w:r>
        <w:t>2.656</w:t>
      </w:r>
      <w:r w:rsidRPr="0018541D">
        <w:t>.000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c) dologi kiadások</w:t>
      </w:r>
      <w:r w:rsidRPr="0018541D">
        <w:tab/>
      </w:r>
      <w:r w:rsidRPr="0018541D">
        <w:tab/>
      </w:r>
      <w:r>
        <w:t>4.834</w:t>
      </w:r>
      <w:r w:rsidRPr="0018541D">
        <w:t>.000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d) ellátottak pénzbeli juttatása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e) egyéb működési célú kiadások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f) beruházások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g) felújítások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h) egyéb felhalmozási célú kiadások</w:t>
      </w:r>
      <w:r w:rsidRPr="0018541D">
        <w:tab/>
      </w:r>
      <w:r w:rsidRPr="0018541D">
        <w:tab/>
        <w:t>0 Ft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VII. A bevételi főösszegen belül a kiemelt előirányzatokat a Társulási Tanács a következőkben állapítja meg.</w:t>
      </w:r>
    </w:p>
    <w:p w:rsidR="00C56CBC" w:rsidRPr="0018541D" w:rsidRDefault="00C56CBC" w:rsidP="00C00AFC">
      <w:pPr>
        <w:pStyle w:val="Header"/>
        <w:tabs>
          <w:tab w:val="clear" w:pos="709"/>
          <w:tab w:val="left" w:pos="708"/>
        </w:tabs>
      </w:pPr>
      <w:r w:rsidRPr="0018541D">
        <w:t>a) önkormányzat működési támogatása</w:t>
      </w:r>
      <w:r w:rsidRPr="0018541D">
        <w:tab/>
      </w:r>
      <w:r w:rsidRPr="0018541D">
        <w:tab/>
        <w:t>0 Ft</w:t>
      </w:r>
    </w:p>
    <w:p w:rsidR="00C56CBC" w:rsidRPr="0018541D" w:rsidRDefault="00C56CBC" w:rsidP="00C00AFC">
      <w:pPr>
        <w:pStyle w:val="Header"/>
        <w:tabs>
          <w:tab w:val="clear" w:pos="709"/>
          <w:tab w:val="left" w:pos="708"/>
        </w:tabs>
      </w:pPr>
      <w:r w:rsidRPr="0018541D">
        <w:t>b) működési célú támogatások</w:t>
      </w:r>
      <w:r w:rsidRPr="0018541D">
        <w:tab/>
      </w:r>
      <w:r w:rsidRPr="0018541D">
        <w:tab/>
      </w:r>
      <w:r>
        <w:t>17.297.000</w:t>
      </w:r>
      <w:r w:rsidRPr="0018541D">
        <w:t xml:space="preserve"> Ft</w:t>
      </w:r>
    </w:p>
    <w:p w:rsidR="00C56CBC" w:rsidRPr="0018541D" w:rsidRDefault="00C56CBC" w:rsidP="00C00AFC">
      <w:pPr>
        <w:pStyle w:val="Header"/>
        <w:tabs>
          <w:tab w:val="clear" w:pos="709"/>
          <w:tab w:val="left" w:pos="708"/>
        </w:tabs>
      </w:pPr>
      <w:r w:rsidRPr="0018541D">
        <w:t>c) felhalmozási célú támogatások</w:t>
      </w:r>
      <w:r w:rsidRPr="0018541D">
        <w:tab/>
      </w:r>
      <w:r w:rsidRPr="0018541D">
        <w:tab/>
        <w:t>0 Ft</w:t>
      </w:r>
    </w:p>
    <w:p w:rsidR="00C56CBC" w:rsidRPr="0018541D" w:rsidRDefault="00C56CBC" w:rsidP="00C00AFC">
      <w:pPr>
        <w:pStyle w:val="Header"/>
        <w:tabs>
          <w:tab w:val="clear" w:pos="709"/>
          <w:tab w:val="left" w:pos="708"/>
        </w:tabs>
      </w:pPr>
      <w:r w:rsidRPr="0018541D">
        <w:t>d) közhatalmi bevételek</w:t>
      </w:r>
      <w:r w:rsidRPr="0018541D">
        <w:tab/>
      </w:r>
      <w:r w:rsidRPr="0018541D">
        <w:tab/>
        <w:t>0 Ft</w:t>
      </w:r>
    </w:p>
    <w:p w:rsidR="00C56CBC" w:rsidRPr="0018541D" w:rsidRDefault="00C56CBC" w:rsidP="00C00AFC">
      <w:pPr>
        <w:pStyle w:val="Header"/>
        <w:tabs>
          <w:tab w:val="clear" w:pos="709"/>
          <w:tab w:val="left" w:pos="708"/>
        </w:tabs>
      </w:pPr>
      <w:r w:rsidRPr="0018541D">
        <w:t>e) működési bevételek</w:t>
      </w:r>
      <w:r w:rsidRPr="0018541D">
        <w:tab/>
      </w:r>
      <w:r w:rsidRPr="0018541D">
        <w:tab/>
      </w:r>
      <w:r>
        <w:t>447</w:t>
      </w:r>
      <w:r w:rsidRPr="0018541D">
        <w:t>.000 Ft</w:t>
      </w:r>
    </w:p>
    <w:p w:rsidR="00C56CBC" w:rsidRPr="0018541D" w:rsidRDefault="00C56CBC" w:rsidP="00C00AFC">
      <w:pPr>
        <w:pStyle w:val="Header"/>
        <w:tabs>
          <w:tab w:val="clear" w:pos="709"/>
          <w:tab w:val="left" w:pos="708"/>
        </w:tabs>
      </w:pPr>
      <w:r w:rsidRPr="0018541D">
        <w:t>f) felhalmozási bevételek</w:t>
      </w:r>
      <w:r w:rsidRPr="0018541D">
        <w:tab/>
      </w:r>
      <w:r w:rsidRPr="0018541D">
        <w:tab/>
        <w:t>0 Ft</w:t>
      </w:r>
    </w:p>
    <w:p w:rsidR="00C56CBC" w:rsidRPr="0018541D" w:rsidRDefault="00C56CBC" w:rsidP="00C00AFC">
      <w:pPr>
        <w:pStyle w:val="Header"/>
        <w:tabs>
          <w:tab w:val="clear" w:pos="709"/>
          <w:tab w:val="left" w:pos="708"/>
        </w:tabs>
      </w:pPr>
      <w:r w:rsidRPr="0018541D">
        <w:t>g) működési célú átvett pénzeszközök</w:t>
      </w:r>
      <w:r w:rsidRPr="0018541D">
        <w:tab/>
      </w:r>
      <w:r w:rsidRPr="0018541D">
        <w:tab/>
      </w:r>
      <w:r>
        <w:t>256.000</w:t>
      </w:r>
      <w:r w:rsidRPr="0018541D">
        <w:t xml:space="preserve"> Ft</w:t>
      </w:r>
    </w:p>
    <w:p w:rsidR="00C56CBC" w:rsidRPr="0018541D" w:rsidRDefault="00C56CBC" w:rsidP="00C00AFC">
      <w:pPr>
        <w:pStyle w:val="Header"/>
        <w:tabs>
          <w:tab w:val="clear" w:pos="709"/>
          <w:tab w:val="left" w:pos="708"/>
        </w:tabs>
      </w:pPr>
      <w:r w:rsidRPr="0018541D">
        <w:t>h) felhalmozási célú átvett pénzeszközök</w:t>
      </w:r>
      <w:r w:rsidRPr="0018541D">
        <w:tab/>
      </w:r>
      <w:r w:rsidRPr="0018541D">
        <w:tab/>
        <w:t>0 Ft</w:t>
      </w:r>
    </w:p>
    <w:p w:rsidR="00C56CBC" w:rsidRPr="0018541D" w:rsidRDefault="00C56CBC" w:rsidP="00C00AFC">
      <w:pPr>
        <w:pStyle w:val="Header"/>
        <w:tabs>
          <w:tab w:val="clear" w:pos="709"/>
          <w:tab w:val="left" w:pos="708"/>
        </w:tabs>
      </w:pPr>
      <w:r w:rsidRPr="0018541D">
        <w:t>i) finanszírozási bevételek</w:t>
      </w:r>
      <w:r w:rsidRPr="0018541D">
        <w:tab/>
      </w:r>
      <w:r w:rsidRPr="0018541D">
        <w:tab/>
      </w:r>
      <w:r>
        <w:t>1.218</w:t>
      </w:r>
      <w:r w:rsidRPr="0018541D">
        <w:t>.000 Ft</w:t>
      </w:r>
    </w:p>
    <w:p w:rsidR="00C56CBC" w:rsidRPr="0018541D" w:rsidRDefault="00C56CBC" w:rsidP="00C00AF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VIII. A Társulás tekintetében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a) a megállapított kiadási és bevételi főösszeg megoszlását, annak összevont mérlegét az 1. melléklet;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b) a megállapított kiadási és bevételi főösszeg forrásonkénti megbontását előirányzatonként a 2. melléklet;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tartalmazza.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IX. Az Óvoda tekintetében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 xml:space="preserve">a)  a megállapított bevételek előirányzat </w:t>
      </w:r>
      <w:r>
        <w:t>csoportonkénti részletezését a 3</w:t>
      </w:r>
      <w:r w:rsidRPr="0018541D">
        <w:t>. melléklet;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b) a megállapított bevételek jogcím c</w:t>
      </w:r>
      <w:r>
        <w:t>soportonkénti részletezését az 4</w:t>
      </w:r>
      <w:r w:rsidRPr="0018541D">
        <w:t>. melléklet;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>
        <w:t>c) a kiadások részletezését a 5</w:t>
      </w:r>
      <w:r w:rsidRPr="0018541D">
        <w:t>. melléklet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>K</w:t>
      </w:r>
      <w:r>
        <w:t xml:space="preserve">öveskál, </w:t>
      </w:r>
      <w:r w:rsidRPr="0018541D">
        <w:t>2015. április 18.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ab/>
      </w:r>
      <w:r w:rsidRPr="0018541D">
        <w:tab/>
        <w:t xml:space="preserve">                                                                       dr. Varró Gábor</w:t>
      </w:r>
    </w:p>
    <w:p w:rsidR="00C56CBC" w:rsidRPr="0018541D" w:rsidRDefault="00C56CBC">
      <w:pPr>
        <w:pStyle w:val="Header"/>
        <w:tabs>
          <w:tab w:val="clear" w:pos="709"/>
          <w:tab w:val="left" w:pos="708"/>
        </w:tabs>
      </w:pPr>
      <w:r w:rsidRPr="0018541D">
        <w:tab/>
        <w:t xml:space="preserve">                                                                                      </w:t>
      </w:r>
      <w:r>
        <w:t xml:space="preserve">    </w:t>
      </w:r>
      <w:r w:rsidRPr="0018541D">
        <w:t xml:space="preserve">   elnök</w:t>
      </w:r>
    </w:p>
    <w:sectPr w:rsidR="00C56CBC" w:rsidRPr="0018541D" w:rsidSect="003A4B8A"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525"/>
    <w:rsid w:val="000F2EEF"/>
    <w:rsid w:val="0018541D"/>
    <w:rsid w:val="001C2D6A"/>
    <w:rsid w:val="002104A4"/>
    <w:rsid w:val="00261297"/>
    <w:rsid w:val="002746CF"/>
    <w:rsid w:val="002F126D"/>
    <w:rsid w:val="002F7603"/>
    <w:rsid w:val="00351123"/>
    <w:rsid w:val="003A4B8A"/>
    <w:rsid w:val="003D102A"/>
    <w:rsid w:val="003E0E17"/>
    <w:rsid w:val="0048324D"/>
    <w:rsid w:val="004C34F6"/>
    <w:rsid w:val="00544FEE"/>
    <w:rsid w:val="005E6584"/>
    <w:rsid w:val="00641BA9"/>
    <w:rsid w:val="006F1D32"/>
    <w:rsid w:val="00765E8C"/>
    <w:rsid w:val="00825AE7"/>
    <w:rsid w:val="00836525"/>
    <w:rsid w:val="00967B36"/>
    <w:rsid w:val="00A07A02"/>
    <w:rsid w:val="00A467B8"/>
    <w:rsid w:val="00AA53D5"/>
    <w:rsid w:val="00AA5E16"/>
    <w:rsid w:val="00C00AFC"/>
    <w:rsid w:val="00C4084D"/>
    <w:rsid w:val="00C56CBC"/>
    <w:rsid w:val="00C80545"/>
    <w:rsid w:val="00C922F0"/>
    <w:rsid w:val="00CB0761"/>
    <w:rsid w:val="00CF1CF4"/>
    <w:rsid w:val="00EB2584"/>
    <w:rsid w:val="00F35361"/>
    <w:rsid w:val="00F85A14"/>
    <w:rsid w:val="00FE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8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3A4B8A"/>
    <w:pPr>
      <w:tabs>
        <w:tab w:val="left" w:pos="709"/>
      </w:tabs>
      <w:suppressAutoHyphens/>
      <w:spacing w:after="200" w:line="276" w:lineRule="auto"/>
      <w:jc w:val="both"/>
    </w:pPr>
    <w:rPr>
      <w:rFonts w:cs="Calibri"/>
      <w:lang w:eastAsia="en-US"/>
    </w:rPr>
  </w:style>
  <w:style w:type="character" w:customStyle="1" w:styleId="lfejChar">
    <w:name w:val="Élőfej Char"/>
    <w:basedOn w:val="DefaultParagraphFont"/>
    <w:uiPriority w:val="99"/>
    <w:rsid w:val="003A4B8A"/>
  </w:style>
  <w:style w:type="character" w:customStyle="1" w:styleId="SzvegtrzsChar">
    <w:name w:val="Szövegtörzs Char"/>
    <w:basedOn w:val="DefaultParagraphFont"/>
    <w:uiPriority w:val="99"/>
    <w:rsid w:val="003A4B8A"/>
  </w:style>
  <w:style w:type="paragraph" w:customStyle="1" w:styleId="Cmsor">
    <w:name w:val="Címsor"/>
    <w:basedOn w:val="Alaprtelmezett"/>
    <w:next w:val="BodyText"/>
    <w:uiPriority w:val="99"/>
    <w:rsid w:val="003A4B8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laprtelmezett"/>
    <w:link w:val="BodyTextChar"/>
    <w:uiPriority w:val="99"/>
    <w:rsid w:val="003A4B8A"/>
    <w:pPr>
      <w:spacing w:after="120"/>
    </w:pPr>
    <w:rPr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List">
    <w:name w:val="List"/>
    <w:basedOn w:val="BodyText"/>
    <w:uiPriority w:val="99"/>
    <w:rsid w:val="003A4B8A"/>
  </w:style>
  <w:style w:type="paragraph" w:customStyle="1" w:styleId="Felirat">
    <w:name w:val="Felirat"/>
    <w:basedOn w:val="Alaprtelmezett"/>
    <w:uiPriority w:val="99"/>
    <w:rsid w:val="003A4B8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Alaprtelmezett"/>
    <w:uiPriority w:val="99"/>
    <w:rsid w:val="003A4B8A"/>
    <w:pPr>
      <w:suppressLineNumbers/>
    </w:pPr>
  </w:style>
  <w:style w:type="paragraph" w:styleId="Header">
    <w:name w:val="header"/>
    <w:basedOn w:val="Alaprtelmezett"/>
    <w:link w:val="HeaderChar"/>
    <w:uiPriority w:val="99"/>
    <w:rsid w:val="003A4B8A"/>
    <w:pPr>
      <w:suppressLineNumbers/>
      <w:tabs>
        <w:tab w:val="center" w:pos="4536"/>
        <w:tab w:val="right" w:pos="9072"/>
      </w:tabs>
      <w:spacing w:after="0"/>
    </w:pPr>
    <w:rPr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NoSpacing">
    <w:name w:val="No Spacing"/>
    <w:uiPriority w:val="99"/>
    <w:qFormat/>
    <w:rsid w:val="003A4B8A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18541D"/>
    <w:pPr>
      <w:suppressAutoHyphens/>
      <w:spacing w:before="280" w:after="28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4</Pages>
  <Words>820</Words>
  <Characters>5662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Dr. Szabó Tímea</cp:lastModifiedBy>
  <cp:revision>14</cp:revision>
  <cp:lastPrinted>2014-08-19T09:22:00Z</cp:lastPrinted>
  <dcterms:created xsi:type="dcterms:W3CDTF">2015-04-13T13:09:00Z</dcterms:created>
  <dcterms:modified xsi:type="dcterms:W3CDTF">2015-04-22T11:21:00Z</dcterms:modified>
</cp:coreProperties>
</file>